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786494761"/>
        <w:docPartObj>
          <w:docPartGallery w:val="Cover Pages"/>
          <w:docPartUnique/>
        </w:docPartObj>
      </w:sdtPr>
      <w:sdtEndPr>
        <w:rPr>
          <w:noProof/>
        </w:rPr>
      </w:sdtEndPr>
      <w:sdtContent>
        <w:p w:rsidR="00C40555" w:rsidRDefault="003C1BFD">
          <w:r>
            <w:rPr>
              <w:noProof/>
              <w:lang w:eastAsia="en-US"/>
            </w:rPr>
            <mc:AlternateContent>
              <mc:Choice Requires="wps">
                <w:drawing>
                  <wp:anchor distT="0" distB="0" distL="114300" distR="114300" simplePos="0" relativeHeight="251662336" behindDoc="0" locked="0" layoutInCell="1" allowOverlap="1">
                    <wp:simplePos x="0" y="0"/>
                    <wp:positionH relativeFrom="page">
                      <wp:posOffset>5676900</wp:posOffset>
                    </wp:positionH>
                    <wp:positionV relativeFrom="page">
                      <wp:posOffset>200024</wp:posOffset>
                    </wp:positionV>
                    <wp:extent cx="1880870" cy="7362825"/>
                    <wp:effectExtent l="0" t="0" r="5080" b="952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3628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0555" w:rsidRDefault="00C40555">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id="Rectangle 472" o:spid="_x0000_s1026" style="position:absolute;margin-left:447pt;margin-top:15.75pt;width:148.1pt;height:579.75pt;z-index:251662336;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" fillcolor="black [3213]" stroked="f" strokeweight="2pt">
                    <v:path arrowok="t"/>
                    <v:textbox inset="14.4pt,,14.4pt">
                      <w:txbxContent>
                        <w:p w:rsidR="00C40555" w:rsidRDefault="00C40555">
                          <w:pPr>
                            <w:pStyle w:val="Subtitle"/>
                            <w:rPr>
                              <w:rFonts w:cstheme="minorBidi"/>
                              <w:color w:val="FFFFFF" w:themeColor="background1"/>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61312" behindDoc="1" locked="0" layoutInCell="1" allowOverlap="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7362825"/>
                    <wp:effectExtent l="0" t="0" r="8890" b="952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7362825"/>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5400000" scaled="1"/>
                              <a:tileRect/>
                            </a:gradFill>
                            <a:ln>
                              <a:noFill/>
                            </a:ln>
                            <a:extLst/>
                          </wps:spPr>
                          <wps:txbx>
                            <w:txbxContent>
                              <w:p w:rsidR="00C40555" w:rsidRDefault="00BF733A" w:rsidP="00E96509">
                                <w:pPr>
                                  <w:spacing w:before="240"/>
                                  <w:rPr>
                                    <w:color w:val="FFFFFF" w:themeColor="background1"/>
                                  </w:rPr>
                                </w:pPr>
                                <w:r>
                                  <w:rPr>
                                    <w:noProof/>
                                    <w:lang w:eastAsia="en-US"/>
                                  </w:rPr>
                                  <w:drawing>
                                    <wp:inline distT="0" distB="0" distL="0" distR="0" wp14:anchorId="76519051" wp14:editId="379FA99B">
                                      <wp:extent cx="4805680" cy="29272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805680" cy="2927200"/>
                                              </a:xfrm>
                                              <a:prstGeom prst="rect">
                                                <a:avLst/>
                                              </a:prstGeom>
                                            </pic:spPr>
                                          </pic:pic>
                                        </a:graphicData>
                                      </a:graphic>
                                    </wp:inline>
                                  </w:drawing>
                                </w:r>
                              </w:p>
                              <w:p w:rsidR="00C40555" w:rsidRDefault="00C40555" w:rsidP="00863F81">
                                <w:pPr>
                                  <w:spacing w:before="240"/>
                                  <w:ind w:left="1008"/>
                                  <w:jc w:val="center"/>
                                  <w:rPr>
                                    <w:color w:val="FFFFFF" w:themeColor="background1"/>
                                  </w:rPr>
                                </w:pPr>
                              </w:p>
                              <w:p w:rsidR="00C40555" w:rsidRDefault="00C40555"/>
                            </w:txbxContent>
                          </wps:txbx>
                          <wps:bodyPr rot="0" vert="horz" wrap="square" lIns="274320" tIns="914400" rIns="274320" bIns="45720" anchor="t" anchorCtr="0" upright="1">
                            <a:noAutofit/>
                          </wps:bodyPr>
                        </wps:wsp>
                      </a:graphicData>
                    </a:graphic>
                    <wp14:sizeRelH relativeFrom="page">
                      <wp14:pctWidth>69000</wp14:pctWidth>
                    </wp14:sizeRelH>
                    <wp14:sizeRelV relativeFrom="page">
                      <wp14:pctHeight>0</wp14:pctHeight>
                    </wp14:sizeRelV>
                  </wp:anchor>
                </w:drawing>
              </mc:Choice>
              <mc:Fallback>
                <w:pict>
                  <v:rect id="Rectangle 16" o:spid="_x0000_s1027" style="position:absolute;margin-left:0;margin-top:0;width:422.3pt;height:579.75pt;z-index:-251655168;visibility:visible;mso-wrap-style:square;mso-width-percent:690;mso-height-percent:0;mso-left-percent:20;mso-top-percent:20;mso-wrap-distance-left:9pt;mso-wrap-distance-top:0;mso-wrap-distance-right:9pt;mso-wrap-distance-bottom:0;mso-position-horizontal-relative:page;mso-position-vertical-relative:page;mso-width-percent:690;mso-height-percent:0;mso-left-percent:20;mso-top-percent: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" fillcolor="#d8d8d8 [2732]" stroked="f">
                    <v:fill color2="#d8d8d8 [2732]" rotate="t" colors="0 #7e7e7e;.5 #b6b6b6;1 #d9d9d9" focus="100%" type="gradient"/>
                    <v:path arrowok="t"/>
                    <v:textbox inset="21.6pt,1in,21.6pt">
                      <w:txbxContent>
                        <w:p w:rsidR="00C40555" w:rsidRDefault="00BF733A" w:rsidP="00E96509">
                          <w:pPr>
                            <w:spacing w:before="240"/>
                            <w:rPr>
                              <w:color w:val="FFFFFF" w:themeColor="background1"/>
                            </w:rPr>
                          </w:pPr>
                          <w:r>
                            <w:rPr>
                              <w:noProof/>
                              <w:lang w:eastAsia="en-US"/>
                            </w:rPr>
                            <w:drawing>
                              <wp:inline distT="0" distB="0" distL="0" distR="0" wp14:anchorId="76519051" wp14:editId="379FA99B">
                                <wp:extent cx="4805680" cy="29272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805680" cy="2927200"/>
                                        </a:xfrm>
                                        <a:prstGeom prst="rect">
                                          <a:avLst/>
                                        </a:prstGeom>
                                      </pic:spPr>
                                    </pic:pic>
                                  </a:graphicData>
                                </a:graphic>
                              </wp:inline>
                            </w:drawing>
                          </w:r>
                        </w:p>
                        <w:p w:rsidR="00C40555" w:rsidRDefault="00C40555" w:rsidP="00863F81">
                          <w:pPr>
                            <w:spacing w:before="240"/>
                            <w:ind w:left="1008"/>
                            <w:jc w:val="center"/>
                            <w:rPr>
                              <w:color w:val="FFFFFF" w:themeColor="background1"/>
                            </w:rPr>
                          </w:pPr>
                        </w:p>
                        <w:p w:rsidR="00C40555" w:rsidRDefault="00C40555"/>
                      </w:txbxContent>
                    </v:textbox>
                    <w10:wrap anchorx="page" anchory="page"/>
                  </v:rect>
                </w:pict>
              </mc:Fallback>
            </mc:AlternateContent>
          </w:r>
        </w:p>
        <w:p w:rsidR="00C40555" w:rsidRDefault="00C40555"/>
        <w:p w:rsidR="00C40555" w:rsidRDefault="00026A34">
          <w:pPr>
            <w:rPr>
              <w:noProof/>
            </w:rPr>
          </w:pPr>
          <w:r>
            <w:rPr>
              <w:noProof/>
              <w:lang w:eastAsia="en-US"/>
            </w:rPr>
            <mc:AlternateContent>
              <mc:Choice Requires="wps">
                <w:drawing>
                  <wp:anchor distT="45720" distB="45720" distL="114300" distR="114300" simplePos="0" relativeHeight="251671552" behindDoc="0" locked="0" layoutInCell="1" allowOverlap="1">
                    <wp:simplePos x="0" y="0"/>
                    <wp:positionH relativeFrom="column">
                      <wp:posOffset>-762000</wp:posOffset>
                    </wp:positionH>
                    <wp:positionV relativeFrom="margin">
                      <wp:posOffset>3552825</wp:posOffset>
                    </wp:positionV>
                    <wp:extent cx="53543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320" cy="1404620"/>
                            </a:xfrm>
                            <a:prstGeom prst="rect">
                              <a:avLst/>
                            </a:prstGeom>
                            <a:noFill/>
                            <a:ln w="9525">
                              <a:noFill/>
                              <a:miter lim="800000"/>
                              <a:headEnd/>
                              <a:tailEnd/>
                            </a:ln>
                          </wps:spPr>
                          <wps:txbx>
                            <w:txbxContent>
                              <w:p w:rsidR="00026A34" w:rsidRPr="00381BEF" w:rsidRDefault="00553037" w:rsidP="00026A34">
                                <w:pPr>
                                  <w:jc w:val="center"/>
                                  <w:rPr>
                                    <w:b/>
                                    <w:color w:val="auto"/>
                                    <w:sz w:val="40"/>
                                    <w:szCs w:val="40"/>
                                  </w:rPr>
                                </w:pPr>
                                <w:r w:rsidRPr="00381BEF">
                                  <w:rPr>
                                    <w:b/>
                                    <w:color w:val="auto"/>
                                    <w:sz w:val="40"/>
                                    <w:szCs w:val="40"/>
                                  </w:rPr>
                                  <w:t>West Kern Community College District-</w:t>
                                </w:r>
                              </w:p>
                              <w:p w:rsidR="00863F81" w:rsidRPr="00381BEF" w:rsidRDefault="00553037" w:rsidP="00026A34">
                                <w:pPr>
                                  <w:jc w:val="center"/>
                                  <w:rPr>
                                    <w:b/>
                                    <w:color w:val="auto"/>
                                    <w:sz w:val="40"/>
                                    <w:szCs w:val="40"/>
                                  </w:rPr>
                                </w:pPr>
                                <w:r w:rsidRPr="00381BEF">
                                  <w:rPr>
                                    <w:b/>
                                    <w:color w:val="auto"/>
                                    <w:sz w:val="40"/>
                                    <w:szCs w:val="40"/>
                                  </w:rPr>
                                  <w:t>Taft Union High School District</w:t>
                                </w:r>
                              </w:p>
                              <w:p w:rsidR="00553037" w:rsidRDefault="00553037" w:rsidP="00026A34">
                                <w:pPr>
                                  <w:jc w:val="center"/>
                                  <w:rPr>
                                    <w:b/>
                                    <w:color w:val="auto"/>
                                    <w:sz w:val="44"/>
                                    <w:szCs w:val="44"/>
                                  </w:rPr>
                                </w:pPr>
                              </w:p>
                              <w:p w:rsidR="00553037" w:rsidRPr="00553037" w:rsidRDefault="00863F81" w:rsidP="00026A34">
                                <w:pPr>
                                  <w:jc w:val="center"/>
                                  <w:rPr>
                                    <w:b/>
                                    <w:color w:val="auto"/>
                                    <w:sz w:val="44"/>
                                    <w:szCs w:val="44"/>
                                  </w:rPr>
                                </w:pPr>
                                <w:r w:rsidRPr="00553037">
                                  <w:rPr>
                                    <w:b/>
                                    <w:color w:val="auto"/>
                                    <w:sz w:val="44"/>
                                    <w:szCs w:val="44"/>
                                  </w:rPr>
                                  <w:t xml:space="preserve">Dual </w:t>
                                </w:r>
                                <w:r w:rsidR="00553037" w:rsidRPr="00553037">
                                  <w:rPr>
                                    <w:b/>
                                    <w:color w:val="auto"/>
                                    <w:sz w:val="44"/>
                                    <w:szCs w:val="44"/>
                                  </w:rPr>
                                  <w:t>&amp; Concurrent</w:t>
                                </w:r>
                              </w:p>
                              <w:p w:rsidR="00863F81" w:rsidRPr="00553037" w:rsidRDefault="00553037" w:rsidP="00026A34">
                                <w:pPr>
                                  <w:jc w:val="center"/>
                                  <w:rPr>
                                    <w:b/>
                                    <w:color w:val="auto"/>
                                    <w:sz w:val="44"/>
                                    <w:szCs w:val="44"/>
                                  </w:rPr>
                                </w:pPr>
                                <w:r w:rsidRPr="00553037">
                                  <w:rPr>
                                    <w:b/>
                                    <w:color w:val="auto"/>
                                    <w:sz w:val="44"/>
                                    <w:szCs w:val="44"/>
                                  </w:rPr>
                                  <w:t>Enrollment Program</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60pt;margin-top:279.75pt;width:421.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" filled="f" stroked="f">
                    <v:textbox style="mso-fit-shape-to-text:t">
                      <w:txbxContent>
                        <w:p w:rsidR="00026A34" w:rsidRPr="00381BEF" w:rsidRDefault="00553037" w:rsidP="00026A34">
                          <w:pPr>
                            <w:jc w:val="center"/>
                            <w:rPr>
                              <w:b/>
                              <w:color w:val="auto"/>
                              <w:sz w:val="40"/>
                              <w:szCs w:val="40"/>
                            </w:rPr>
                          </w:pPr>
                          <w:r w:rsidRPr="00381BEF">
                            <w:rPr>
                              <w:b/>
                              <w:color w:val="auto"/>
                              <w:sz w:val="40"/>
                              <w:szCs w:val="40"/>
                            </w:rPr>
                            <w:t>West Kern Community College District-</w:t>
                          </w:r>
                        </w:p>
                        <w:p w:rsidR="00863F81" w:rsidRPr="00381BEF" w:rsidRDefault="00553037" w:rsidP="00026A34">
                          <w:pPr>
                            <w:jc w:val="center"/>
                            <w:rPr>
                              <w:b/>
                              <w:color w:val="auto"/>
                              <w:sz w:val="40"/>
                              <w:szCs w:val="40"/>
                            </w:rPr>
                          </w:pPr>
                          <w:r w:rsidRPr="00381BEF">
                            <w:rPr>
                              <w:b/>
                              <w:color w:val="auto"/>
                              <w:sz w:val="40"/>
                              <w:szCs w:val="40"/>
                            </w:rPr>
                            <w:t>Taft Union High School District</w:t>
                          </w:r>
                        </w:p>
                        <w:p w:rsidR="00553037" w:rsidRDefault="00553037" w:rsidP="00026A34">
                          <w:pPr>
                            <w:jc w:val="center"/>
                            <w:rPr>
                              <w:b/>
                              <w:color w:val="auto"/>
                              <w:sz w:val="44"/>
                              <w:szCs w:val="44"/>
                            </w:rPr>
                          </w:pPr>
                        </w:p>
                        <w:p w:rsidR="00553037" w:rsidRPr="00553037" w:rsidRDefault="00863F81" w:rsidP="00026A34">
                          <w:pPr>
                            <w:jc w:val="center"/>
                            <w:rPr>
                              <w:b/>
                              <w:color w:val="auto"/>
                              <w:sz w:val="44"/>
                              <w:szCs w:val="44"/>
                            </w:rPr>
                          </w:pPr>
                          <w:r w:rsidRPr="00553037">
                            <w:rPr>
                              <w:b/>
                              <w:color w:val="auto"/>
                              <w:sz w:val="44"/>
                              <w:szCs w:val="44"/>
                            </w:rPr>
                            <w:t xml:space="preserve">Dual </w:t>
                          </w:r>
                          <w:r w:rsidR="00553037" w:rsidRPr="00553037">
                            <w:rPr>
                              <w:b/>
                              <w:color w:val="auto"/>
                              <w:sz w:val="44"/>
                              <w:szCs w:val="44"/>
                            </w:rPr>
                            <w:t>&amp; Concurrent</w:t>
                          </w:r>
                        </w:p>
                        <w:p w:rsidR="00863F81" w:rsidRPr="00553037" w:rsidRDefault="00553037" w:rsidP="00026A34">
                          <w:pPr>
                            <w:jc w:val="center"/>
                            <w:rPr>
                              <w:b/>
                              <w:color w:val="auto"/>
                              <w:sz w:val="44"/>
                              <w:szCs w:val="44"/>
                            </w:rPr>
                          </w:pPr>
                          <w:r w:rsidRPr="00553037">
                            <w:rPr>
                              <w:b/>
                              <w:color w:val="auto"/>
                              <w:sz w:val="44"/>
                              <w:szCs w:val="44"/>
                            </w:rPr>
                            <w:t>Enrollment Program</w:t>
                          </w:r>
                        </w:p>
                      </w:txbxContent>
                    </v:textbox>
                    <w10:wrap anchory="margin"/>
                  </v:shape>
                </w:pict>
              </mc:Fallback>
            </mc:AlternateContent>
          </w:r>
          <w:r w:rsidR="002C560E">
            <w:rPr>
              <w:noProof/>
              <w:lang w:eastAsia="en-US"/>
            </w:rPr>
            <mc:AlternateContent>
              <mc:Choice Requires="wps">
                <w:drawing>
                  <wp:anchor distT="228600" distB="228600" distL="228600" distR="228600" simplePos="0" relativeHeight="251669504" behindDoc="0" locked="0" layoutInCell="1" allowOverlap="1">
                    <wp:simplePos x="0" y="0"/>
                    <wp:positionH relativeFrom="margin">
                      <wp:posOffset>-760095</wp:posOffset>
                    </wp:positionH>
                    <wp:positionV relativeFrom="margin">
                      <wp:posOffset>6905625</wp:posOffset>
                    </wp:positionV>
                    <wp:extent cx="7400290" cy="1704975"/>
                    <wp:effectExtent l="0" t="0" r="0" b="295275"/>
                    <wp:wrapSquare wrapText="bothSides"/>
                    <wp:docPr id="46" name="Rectangle 46"/>
                    <wp:cNvGraphicFramePr/>
                    <a:graphic xmlns:a="http://schemas.openxmlformats.org/drawingml/2006/main">
                      <a:graphicData uri="http://schemas.microsoft.com/office/word/2010/wordprocessingShape">
                        <wps:wsp>
                          <wps:cNvSpPr/>
                          <wps:spPr>
                            <a:xfrm>
                              <a:off x="0" y="0"/>
                              <a:ext cx="7400290" cy="1704975"/>
                            </a:xfrm>
                            <a:prstGeom prst="rect">
                              <a:avLst/>
                            </a:prstGeom>
                            <a:solidFill>
                              <a:srgbClr val="FFC000"/>
                            </a:solidFill>
                            <a:ln>
                              <a:no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53037" w:rsidRDefault="00863F81" w:rsidP="00863F81">
                                <w:pPr>
                                  <w:spacing w:after="0"/>
                                  <w:jc w:val="center"/>
                                  <w:rPr>
                                    <w:color w:val="FFFFFF" w:themeColor="background1"/>
                                    <w:sz w:val="72"/>
                                    <w:szCs w:val="72"/>
                                  </w:rPr>
                                </w:pPr>
                                <w:r w:rsidRPr="00863F81">
                                  <w:rPr>
                                    <w:color w:val="FFFFFF" w:themeColor="background1"/>
                                    <w:sz w:val="72"/>
                                    <w:szCs w:val="72"/>
                                  </w:rPr>
                                  <w:t>Student</w:t>
                                </w:r>
                                <w:r w:rsidR="00553037">
                                  <w:rPr>
                                    <w:color w:val="FFFFFF" w:themeColor="background1"/>
                                    <w:sz w:val="72"/>
                                    <w:szCs w:val="72"/>
                                  </w:rPr>
                                  <w:t xml:space="preserve"> &amp; Parent</w:t>
                                </w:r>
                                <w:r w:rsidRPr="00863F81">
                                  <w:rPr>
                                    <w:color w:val="FFFFFF" w:themeColor="background1"/>
                                    <w:sz w:val="72"/>
                                    <w:szCs w:val="72"/>
                                  </w:rPr>
                                  <w:t xml:space="preserve"> Handbook </w:t>
                                </w:r>
                              </w:p>
                              <w:p w:rsidR="00863F81" w:rsidRPr="00863F81" w:rsidRDefault="00863F81" w:rsidP="00863F81">
                                <w:pPr>
                                  <w:spacing w:after="0"/>
                                  <w:jc w:val="center"/>
                                  <w:rPr>
                                    <w:color w:val="FFFFFF" w:themeColor="background1"/>
                                    <w:sz w:val="72"/>
                                    <w:szCs w:val="72"/>
                                  </w:rPr>
                                </w:pPr>
                                <w:r w:rsidRPr="00863F81">
                                  <w:rPr>
                                    <w:color w:val="FFFFFF" w:themeColor="background1"/>
                                    <w:sz w:val="72"/>
                                    <w:szCs w:val="72"/>
                                  </w:rPr>
                                  <w:t>2017-2018</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9" style="position:absolute;margin-left:-59.85pt;margin-top:543.75pt;width:582.7pt;height:134.25pt;z-index:2516695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" fillcolor="#ffc000" stroked="f" strokeweight="2pt">
                    <v:shadow on="t" color="black" origin=",-.5" offset="0,21.6pt"/>
                    <v:textbox inset=",7.2pt,,7.2pt">
                      <w:txbxContent>
                        <w:p w:rsidR="00553037" w:rsidRDefault="00863F81" w:rsidP="00863F81">
                          <w:pPr>
                            <w:spacing w:after="0"/>
                            <w:jc w:val="center"/>
                            <w:rPr>
                              <w:color w:val="FFFFFF" w:themeColor="background1"/>
                              <w:sz w:val="72"/>
                              <w:szCs w:val="72"/>
                            </w:rPr>
                          </w:pPr>
                          <w:r w:rsidRPr="00863F81">
                            <w:rPr>
                              <w:color w:val="FFFFFF" w:themeColor="background1"/>
                              <w:sz w:val="72"/>
                              <w:szCs w:val="72"/>
                            </w:rPr>
                            <w:t>Student</w:t>
                          </w:r>
                          <w:r w:rsidR="00553037">
                            <w:rPr>
                              <w:color w:val="FFFFFF" w:themeColor="background1"/>
                              <w:sz w:val="72"/>
                              <w:szCs w:val="72"/>
                            </w:rPr>
                            <w:t xml:space="preserve"> &amp; Parent</w:t>
                          </w:r>
                          <w:r w:rsidRPr="00863F81">
                            <w:rPr>
                              <w:color w:val="FFFFFF" w:themeColor="background1"/>
                              <w:sz w:val="72"/>
                              <w:szCs w:val="72"/>
                            </w:rPr>
                            <w:t xml:space="preserve"> Handbook </w:t>
                          </w:r>
                        </w:p>
                        <w:p w:rsidR="00863F81" w:rsidRPr="00863F81" w:rsidRDefault="00863F81" w:rsidP="00863F81">
                          <w:pPr>
                            <w:spacing w:after="0"/>
                            <w:jc w:val="center"/>
                            <w:rPr>
                              <w:color w:val="FFFFFF" w:themeColor="background1"/>
                              <w:sz w:val="72"/>
                              <w:szCs w:val="72"/>
                            </w:rPr>
                          </w:pPr>
                          <w:r w:rsidRPr="00863F81">
                            <w:rPr>
                              <w:color w:val="FFFFFF" w:themeColor="background1"/>
                              <w:sz w:val="72"/>
                              <w:szCs w:val="72"/>
                            </w:rPr>
                            <w:t>2017-2018</w:t>
                          </w:r>
                        </w:p>
                      </w:txbxContent>
                    </v:textbox>
                    <w10:wrap type="square" anchorx="margin" anchory="margin"/>
                  </v:rect>
                </w:pict>
              </mc:Fallback>
            </mc:AlternateContent>
          </w:r>
          <w:r w:rsidR="00C40555">
            <w:rPr>
              <w:noProof/>
            </w:rPr>
            <w:br w:type="page"/>
          </w:r>
        </w:p>
      </w:sdtContent>
    </w:sdt>
    <w:sdt>
      <w:sdtPr>
        <w:rPr>
          <w:sz w:val="20"/>
        </w:rPr>
        <w:id w:val="1866023298"/>
        <w:docPartObj>
          <w:docPartGallery w:val="Table of Contents"/>
          <w:docPartUnique/>
        </w:docPartObj>
      </w:sdtPr>
      <w:sdtEndPr>
        <w:rPr>
          <w:b/>
          <w:bCs/>
          <w:noProof/>
          <w:color w:val="auto"/>
        </w:rPr>
      </w:sdtEndPr>
      <w:sdtContent>
        <w:p w:rsidR="00502667" w:rsidRPr="00A82720" w:rsidRDefault="00C40555" w:rsidP="00EA2530">
          <w:pPr>
            <w:pStyle w:val="TOCHeading"/>
            <w:pageBreakBefore w:val="0"/>
            <w:rPr>
              <w:color w:val="000000" w:themeColor="text1"/>
            </w:rPr>
          </w:pPr>
          <w:r w:rsidRPr="00A82720">
            <w:rPr>
              <w:color w:val="000000" w:themeColor="text1"/>
            </w:rPr>
            <w:t>Table of Contents</w:t>
          </w:r>
        </w:p>
        <w:p w:rsidR="00310290" w:rsidRDefault="008A6DF2">
          <w:pPr>
            <w:pStyle w:val="TOC1"/>
            <w:rPr>
              <w:rFonts w:eastAsiaTheme="minorEastAsia"/>
              <w:color w:val="auto"/>
              <w:kern w:val="0"/>
              <w:szCs w:val="22"/>
              <w:lang w:eastAsia="en-US"/>
            </w:rPr>
          </w:pPr>
          <w:r w:rsidRPr="00A82720">
            <w:rPr>
              <w:color w:val="000000" w:themeColor="text1"/>
            </w:rPr>
            <w:fldChar w:fldCharType="begin"/>
          </w:r>
          <w:r w:rsidRPr="00A82720">
            <w:rPr>
              <w:color w:val="000000" w:themeColor="text1"/>
            </w:rPr>
            <w:instrText xml:space="preserve"> TOC \o "1-1" \h \z \u </w:instrText>
          </w:r>
          <w:r w:rsidRPr="00A82720">
            <w:rPr>
              <w:color w:val="000000" w:themeColor="text1"/>
            </w:rPr>
            <w:fldChar w:fldCharType="separate"/>
          </w:r>
          <w:hyperlink w:anchor="_Toc479847212" w:history="1">
            <w:r w:rsidR="00310290" w:rsidRPr="001856C6">
              <w:rPr>
                <w:rStyle w:val="Hyperlink"/>
              </w:rPr>
              <w:t>Student Placement/Assessment</w:t>
            </w:r>
            <w:r w:rsidR="00310290">
              <w:rPr>
                <w:webHidden/>
              </w:rPr>
              <w:tab/>
            </w:r>
            <w:r w:rsidR="00310290">
              <w:rPr>
                <w:webHidden/>
              </w:rPr>
              <w:fldChar w:fldCharType="begin"/>
            </w:r>
            <w:r w:rsidR="00310290">
              <w:rPr>
                <w:webHidden/>
              </w:rPr>
              <w:instrText xml:space="preserve"> PAGEREF _Toc479847212 \h </w:instrText>
            </w:r>
            <w:r w:rsidR="00310290">
              <w:rPr>
                <w:webHidden/>
              </w:rPr>
            </w:r>
            <w:r w:rsidR="00310290">
              <w:rPr>
                <w:webHidden/>
              </w:rPr>
              <w:fldChar w:fldCharType="separate"/>
            </w:r>
            <w:r w:rsidR="00310290">
              <w:rPr>
                <w:webHidden/>
              </w:rPr>
              <w:t>1</w:t>
            </w:r>
            <w:r w:rsidR="00310290">
              <w:rPr>
                <w:webHidden/>
              </w:rPr>
              <w:fldChar w:fldCharType="end"/>
            </w:r>
          </w:hyperlink>
        </w:p>
        <w:p w:rsidR="00310290" w:rsidRDefault="0096446F">
          <w:pPr>
            <w:pStyle w:val="TOC1"/>
            <w:rPr>
              <w:rFonts w:eastAsiaTheme="minorEastAsia"/>
              <w:color w:val="auto"/>
              <w:kern w:val="0"/>
              <w:szCs w:val="22"/>
              <w:lang w:eastAsia="en-US"/>
            </w:rPr>
          </w:pPr>
          <w:hyperlink w:anchor="_Toc479847213" w:history="1">
            <w:r w:rsidR="00310290" w:rsidRPr="001856C6">
              <w:rPr>
                <w:rStyle w:val="Hyperlink"/>
              </w:rPr>
              <w:t>Special Admit Form</w:t>
            </w:r>
            <w:r w:rsidR="00310290">
              <w:rPr>
                <w:webHidden/>
              </w:rPr>
              <w:tab/>
            </w:r>
            <w:r w:rsidR="00310290">
              <w:rPr>
                <w:webHidden/>
              </w:rPr>
              <w:fldChar w:fldCharType="begin"/>
            </w:r>
            <w:r w:rsidR="00310290">
              <w:rPr>
                <w:webHidden/>
              </w:rPr>
              <w:instrText xml:space="preserve"> PAGEREF _Toc479847213 \h </w:instrText>
            </w:r>
            <w:r w:rsidR="00310290">
              <w:rPr>
                <w:webHidden/>
              </w:rPr>
            </w:r>
            <w:r w:rsidR="00310290">
              <w:rPr>
                <w:webHidden/>
              </w:rPr>
              <w:fldChar w:fldCharType="separate"/>
            </w:r>
            <w:r w:rsidR="00310290">
              <w:rPr>
                <w:webHidden/>
              </w:rPr>
              <w:t>2</w:t>
            </w:r>
            <w:r w:rsidR="00310290">
              <w:rPr>
                <w:webHidden/>
              </w:rPr>
              <w:fldChar w:fldCharType="end"/>
            </w:r>
          </w:hyperlink>
        </w:p>
        <w:p w:rsidR="00310290" w:rsidRDefault="0096446F">
          <w:pPr>
            <w:pStyle w:val="TOC1"/>
            <w:rPr>
              <w:rFonts w:eastAsiaTheme="minorEastAsia"/>
              <w:color w:val="auto"/>
              <w:kern w:val="0"/>
              <w:szCs w:val="22"/>
              <w:lang w:eastAsia="en-US"/>
            </w:rPr>
          </w:pPr>
          <w:hyperlink w:anchor="_Toc479847214" w:history="1">
            <w:r w:rsidR="00310290" w:rsidRPr="001856C6">
              <w:rPr>
                <w:rStyle w:val="Hyperlink"/>
              </w:rPr>
              <w:t>Frequently Asked Questions</w:t>
            </w:r>
            <w:r w:rsidR="00310290">
              <w:rPr>
                <w:webHidden/>
              </w:rPr>
              <w:tab/>
            </w:r>
            <w:r w:rsidR="00310290">
              <w:rPr>
                <w:webHidden/>
              </w:rPr>
              <w:fldChar w:fldCharType="begin"/>
            </w:r>
            <w:r w:rsidR="00310290">
              <w:rPr>
                <w:webHidden/>
              </w:rPr>
              <w:instrText xml:space="preserve"> PAGEREF _Toc479847214 \h </w:instrText>
            </w:r>
            <w:r w:rsidR="00310290">
              <w:rPr>
                <w:webHidden/>
              </w:rPr>
            </w:r>
            <w:r w:rsidR="00310290">
              <w:rPr>
                <w:webHidden/>
              </w:rPr>
              <w:fldChar w:fldCharType="separate"/>
            </w:r>
            <w:r w:rsidR="00310290">
              <w:rPr>
                <w:webHidden/>
              </w:rPr>
              <w:t>4</w:t>
            </w:r>
            <w:r w:rsidR="00310290">
              <w:rPr>
                <w:webHidden/>
              </w:rPr>
              <w:fldChar w:fldCharType="end"/>
            </w:r>
          </w:hyperlink>
        </w:p>
        <w:p w:rsidR="00310290" w:rsidRDefault="0096446F">
          <w:pPr>
            <w:pStyle w:val="TOC1"/>
            <w:rPr>
              <w:rFonts w:eastAsiaTheme="minorEastAsia"/>
              <w:color w:val="auto"/>
              <w:kern w:val="0"/>
              <w:szCs w:val="22"/>
              <w:lang w:eastAsia="en-US"/>
            </w:rPr>
          </w:pPr>
          <w:hyperlink w:anchor="_Toc479847215" w:history="1">
            <w:r w:rsidR="00310290" w:rsidRPr="001856C6">
              <w:rPr>
                <w:rStyle w:val="Hyperlink"/>
              </w:rPr>
              <w:t>FERPA FAQ’S</w:t>
            </w:r>
            <w:r w:rsidR="00310290">
              <w:rPr>
                <w:webHidden/>
              </w:rPr>
              <w:tab/>
            </w:r>
            <w:r w:rsidR="00310290">
              <w:rPr>
                <w:webHidden/>
              </w:rPr>
              <w:fldChar w:fldCharType="begin"/>
            </w:r>
            <w:r w:rsidR="00310290">
              <w:rPr>
                <w:webHidden/>
              </w:rPr>
              <w:instrText xml:space="preserve"> PAGEREF _Toc479847215 \h </w:instrText>
            </w:r>
            <w:r w:rsidR="00310290">
              <w:rPr>
                <w:webHidden/>
              </w:rPr>
            </w:r>
            <w:r w:rsidR="00310290">
              <w:rPr>
                <w:webHidden/>
              </w:rPr>
              <w:fldChar w:fldCharType="separate"/>
            </w:r>
            <w:r w:rsidR="00310290">
              <w:rPr>
                <w:webHidden/>
              </w:rPr>
              <w:t>9</w:t>
            </w:r>
            <w:r w:rsidR="00310290">
              <w:rPr>
                <w:webHidden/>
              </w:rPr>
              <w:fldChar w:fldCharType="end"/>
            </w:r>
          </w:hyperlink>
        </w:p>
        <w:p w:rsidR="00F67DDE" w:rsidRDefault="008A6DF2" w:rsidP="00EA2530">
          <w:pPr>
            <w:jc w:val="center"/>
            <w:rPr>
              <w:color w:val="auto"/>
            </w:rPr>
          </w:pPr>
          <w:r w:rsidRPr="00A82720">
            <w:rPr>
              <w:color w:val="000000" w:themeColor="text1"/>
            </w:rPr>
            <w:fldChar w:fldCharType="end"/>
          </w:r>
        </w:p>
        <w:p w:rsidR="00F67DDE" w:rsidRDefault="00F67DDE" w:rsidP="00EA2530">
          <w:pPr>
            <w:jc w:val="center"/>
            <w:rPr>
              <w:color w:val="auto"/>
            </w:rPr>
          </w:pPr>
        </w:p>
        <w:p w:rsidR="00F67DDE" w:rsidRDefault="00F67DDE" w:rsidP="00EA2530">
          <w:pPr>
            <w:jc w:val="center"/>
            <w:rPr>
              <w:color w:val="auto"/>
            </w:rPr>
          </w:pPr>
        </w:p>
        <w:p w:rsidR="00F67DDE" w:rsidRDefault="00F67DDE" w:rsidP="00EA2530">
          <w:pPr>
            <w:jc w:val="center"/>
            <w:rPr>
              <w:color w:val="auto"/>
            </w:rPr>
          </w:pPr>
          <w:r>
            <w:rPr>
              <w:b/>
              <w:bCs/>
              <w:noProof/>
              <w:color w:val="auto"/>
              <w:lang w:eastAsia="en-US"/>
            </w:rPr>
            <w:drawing>
              <wp:inline distT="0" distB="0" distL="0" distR="0" wp14:anchorId="0BAA968C" wp14:editId="2A5E242B">
                <wp:extent cx="5852160" cy="3564198"/>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TC logo mascot color.png"/>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5852160" cy="3564198"/>
                        </a:xfrm>
                        <a:prstGeom prst="rect">
                          <a:avLst/>
                        </a:prstGeom>
                      </pic:spPr>
                    </pic:pic>
                  </a:graphicData>
                </a:graphic>
              </wp:inline>
            </w:drawing>
          </w:r>
        </w:p>
        <w:p w:rsidR="00F67DDE" w:rsidRDefault="00F67DDE" w:rsidP="00EA2530">
          <w:pPr>
            <w:jc w:val="center"/>
            <w:rPr>
              <w:color w:val="auto"/>
            </w:rPr>
          </w:pPr>
        </w:p>
        <w:p w:rsidR="00502667" w:rsidRPr="00E96509" w:rsidRDefault="0096446F" w:rsidP="00EA2530">
          <w:pPr>
            <w:jc w:val="center"/>
            <w:rPr>
              <w:b/>
              <w:bCs/>
              <w:noProof/>
              <w:color w:val="auto"/>
            </w:rPr>
            <w:sectPr w:rsidR="00502667" w:rsidRPr="00E96509" w:rsidSect="00EA2530">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288" w:footer="720" w:gutter="0"/>
              <w:pgNumType w:start="0"/>
              <w:cols w:space="720"/>
              <w:docGrid w:linePitch="360"/>
            </w:sectPr>
          </w:pPr>
        </w:p>
      </w:sdtContent>
    </w:sdt>
    <w:p w:rsidR="00502667" w:rsidRDefault="00C40555" w:rsidP="00E53D61">
      <w:pPr>
        <w:pStyle w:val="Heading1"/>
      </w:pPr>
      <w:bookmarkStart w:id="1" w:name="_Toc479847212"/>
      <w:r w:rsidRPr="00DD5715">
        <w:rPr>
          <w:color w:val="auto"/>
        </w:rPr>
        <w:lastRenderedPageBreak/>
        <w:t>Student Placement/Assessment</w:t>
      </w:r>
      <w:bookmarkEnd w:id="1"/>
    </w:p>
    <w:p w:rsidR="00F77808" w:rsidRPr="00CC6247" w:rsidRDefault="00F77808" w:rsidP="0009201E">
      <w:pPr>
        <w:pStyle w:val="ListParagraph"/>
        <w:numPr>
          <w:ilvl w:val="0"/>
          <w:numId w:val="17"/>
        </w:numPr>
        <w:rPr>
          <w:color w:val="auto"/>
        </w:rPr>
      </w:pPr>
      <w:r w:rsidRPr="00CC6247">
        <w:rPr>
          <w:b/>
          <w:color w:val="auto"/>
        </w:rPr>
        <w:t>CLASSES REQUIRING ASSESSMENT:</w:t>
      </w:r>
      <w:r w:rsidRPr="00CC6247">
        <w:rPr>
          <w:color w:val="auto"/>
        </w:rPr>
        <w:t xml:space="preserve"> All mathematics and English classes require Taft College assessment placement. </w:t>
      </w:r>
      <w:r w:rsidR="003D62AC">
        <w:rPr>
          <w:color w:val="auto"/>
        </w:rPr>
        <w:t>Dual and Concurrent Enrollment students are not required to take the placement tes</w:t>
      </w:r>
      <w:r w:rsidR="00A44BB9">
        <w:rPr>
          <w:color w:val="auto"/>
        </w:rPr>
        <w:t>t unless the desired courses have</w:t>
      </w:r>
      <w:r w:rsidR="003D62AC">
        <w:rPr>
          <w:color w:val="auto"/>
        </w:rPr>
        <w:t xml:space="preserve"> a prerequisite of a </w:t>
      </w:r>
      <w:r w:rsidR="00A44BB9">
        <w:rPr>
          <w:color w:val="auto"/>
        </w:rPr>
        <w:t xml:space="preserve">specified </w:t>
      </w:r>
      <w:r w:rsidR="003D62AC">
        <w:rPr>
          <w:color w:val="auto"/>
        </w:rPr>
        <w:t xml:space="preserve">math or English course or a specified math or English placement level. </w:t>
      </w:r>
    </w:p>
    <w:p w:rsidR="00F77808" w:rsidRPr="00F77808" w:rsidRDefault="00F77808" w:rsidP="00F77808">
      <w:pPr>
        <w:rPr>
          <w:color w:val="auto"/>
        </w:rPr>
      </w:pPr>
    </w:p>
    <w:p w:rsidR="00F77808" w:rsidRPr="00CC6247" w:rsidRDefault="00F77808" w:rsidP="0009201E">
      <w:pPr>
        <w:pStyle w:val="ListParagraph"/>
        <w:numPr>
          <w:ilvl w:val="0"/>
          <w:numId w:val="17"/>
        </w:numPr>
        <w:rPr>
          <w:color w:val="auto"/>
        </w:rPr>
      </w:pPr>
      <w:r w:rsidRPr="00CC6247">
        <w:rPr>
          <w:b/>
          <w:color w:val="auto"/>
        </w:rPr>
        <w:t>WHEN AND WHERE DO STUDENTS ASSESS:</w:t>
      </w:r>
      <w:r w:rsidRPr="00CC6247">
        <w:rPr>
          <w:color w:val="auto"/>
        </w:rPr>
        <w:t xml:space="preserve"> The Taft College Testing Center offers Taft Union High School </w:t>
      </w:r>
      <w:r w:rsidR="00553037">
        <w:rPr>
          <w:color w:val="auto"/>
        </w:rPr>
        <w:t xml:space="preserve">District </w:t>
      </w:r>
      <w:r w:rsidRPr="00CC6247">
        <w:rPr>
          <w:color w:val="auto"/>
        </w:rPr>
        <w:t xml:space="preserve">students the opportunity to take the mathematics and English assessment test on-site at the high school campus each spring semester. </w:t>
      </w:r>
    </w:p>
    <w:p w:rsidR="00F77808" w:rsidRPr="00F77808" w:rsidRDefault="00F77808" w:rsidP="00F77808">
      <w:pPr>
        <w:rPr>
          <w:color w:val="auto"/>
        </w:rPr>
      </w:pPr>
    </w:p>
    <w:p w:rsidR="00F77808" w:rsidRPr="00CC6247" w:rsidRDefault="00553037" w:rsidP="0009201E">
      <w:pPr>
        <w:pStyle w:val="ListParagraph"/>
        <w:numPr>
          <w:ilvl w:val="0"/>
          <w:numId w:val="17"/>
        </w:numPr>
        <w:rPr>
          <w:color w:val="auto"/>
        </w:rPr>
      </w:pPr>
      <w:r>
        <w:rPr>
          <w:color w:val="auto"/>
        </w:rPr>
        <w:t xml:space="preserve">The testing </w:t>
      </w:r>
      <w:r w:rsidR="00F77808" w:rsidRPr="00CC6247">
        <w:rPr>
          <w:color w:val="auto"/>
        </w:rPr>
        <w:t>dates will be advertised in advance and high school instructors and counselors will be inform</w:t>
      </w:r>
      <w:r>
        <w:rPr>
          <w:color w:val="auto"/>
        </w:rPr>
        <w:t>ed prior to testing</w:t>
      </w:r>
      <w:r w:rsidR="00F77808" w:rsidRPr="00CC6247">
        <w:rPr>
          <w:color w:val="auto"/>
        </w:rPr>
        <w:t>. High school students are encour</w:t>
      </w:r>
      <w:r>
        <w:rPr>
          <w:color w:val="auto"/>
        </w:rPr>
        <w:t>aged to take the assessment</w:t>
      </w:r>
      <w:r w:rsidR="00F77808" w:rsidRPr="00CC6247">
        <w:rPr>
          <w:color w:val="auto"/>
        </w:rPr>
        <w:t xml:space="preserve"> at that time. However, if they are</w:t>
      </w:r>
      <w:r>
        <w:rPr>
          <w:color w:val="auto"/>
        </w:rPr>
        <w:t xml:space="preserve"> not able to attend this</w:t>
      </w:r>
      <w:r w:rsidR="00F77808" w:rsidRPr="00CC6247">
        <w:rPr>
          <w:color w:val="auto"/>
        </w:rPr>
        <w:t xml:space="preserve"> session in the spring, they can make an appointment with the Taft College Testing Center and take the </w:t>
      </w:r>
      <w:r>
        <w:rPr>
          <w:color w:val="auto"/>
        </w:rPr>
        <w:t>assessment</w:t>
      </w:r>
      <w:r w:rsidR="00F77808" w:rsidRPr="00CC6247">
        <w:rPr>
          <w:color w:val="auto"/>
        </w:rPr>
        <w:t xml:space="preserve"> at Taft College prior to the start of fall semester. </w:t>
      </w:r>
      <w:r w:rsidR="003D62AC">
        <w:rPr>
          <w:color w:val="auto"/>
        </w:rPr>
        <w:t>Walk-ins are welcome; however, s</w:t>
      </w:r>
      <w:r w:rsidR="00F77808" w:rsidRPr="00CC6247">
        <w:rPr>
          <w:color w:val="auto"/>
        </w:rPr>
        <w:t xml:space="preserve">tudents </w:t>
      </w:r>
      <w:r w:rsidR="003D62AC">
        <w:rPr>
          <w:color w:val="auto"/>
        </w:rPr>
        <w:t>should</w:t>
      </w:r>
      <w:r w:rsidR="00F77808" w:rsidRPr="00CC6247">
        <w:rPr>
          <w:color w:val="auto"/>
        </w:rPr>
        <w:t xml:space="preserve"> check with the Testing Center </w:t>
      </w:r>
      <w:r w:rsidR="003D62AC">
        <w:rPr>
          <w:color w:val="auto"/>
        </w:rPr>
        <w:t xml:space="preserve">beforehand </w:t>
      </w:r>
      <w:r w:rsidR="00F77808" w:rsidRPr="00CC6247">
        <w:rPr>
          <w:color w:val="auto"/>
        </w:rPr>
        <w:t xml:space="preserve">for </w:t>
      </w:r>
      <w:r w:rsidR="003D62AC">
        <w:rPr>
          <w:color w:val="auto"/>
        </w:rPr>
        <w:t>hours of operation.</w:t>
      </w:r>
    </w:p>
    <w:p w:rsidR="00F77808" w:rsidRPr="00F77808" w:rsidRDefault="00F77808" w:rsidP="00F77808">
      <w:pPr>
        <w:rPr>
          <w:color w:val="auto"/>
        </w:rPr>
      </w:pPr>
    </w:p>
    <w:p w:rsidR="00F77808" w:rsidRPr="00CC6247" w:rsidRDefault="00F77808" w:rsidP="0009201E">
      <w:pPr>
        <w:pStyle w:val="ListParagraph"/>
        <w:numPr>
          <w:ilvl w:val="0"/>
          <w:numId w:val="17"/>
        </w:numPr>
        <w:rPr>
          <w:color w:val="auto"/>
        </w:rPr>
      </w:pPr>
      <w:r w:rsidRPr="00EB34E1">
        <w:rPr>
          <w:b/>
          <w:color w:val="auto"/>
        </w:rPr>
        <w:t>OTHER WAYS TO DETERMINE PREREQUISITE ELIGIBILITY:</w:t>
      </w:r>
      <w:r w:rsidRPr="00CC6247">
        <w:rPr>
          <w:color w:val="auto"/>
        </w:rPr>
        <w:t xml:space="preserve"> A student who has taken the </w:t>
      </w:r>
      <w:r w:rsidR="003D62AC">
        <w:rPr>
          <w:color w:val="auto"/>
        </w:rPr>
        <w:t xml:space="preserve">EAP </w:t>
      </w:r>
      <w:r w:rsidRPr="00CC6247">
        <w:rPr>
          <w:color w:val="auto"/>
        </w:rPr>
        <w:t xml:space="preserve">or AP test should contact the </w:t>
      </w:r>
      <w:r w:rsidR="003D62AC">
        <w:rPr>
          <w:color w:val="auto"/>
        </w:rPr>
        <w:t>Testing Center</w:t>
      </w:r>
      <w:r w:rsidRPr="00CC6247">
        <w:rPr>
          <w:color w:val="auto"/>
        </w:rPr>
        <w:t xml:space="preserve"> to determine if their </w:t>
      </w:r>
      <w:r w:rsidR="003D62AC">
        <w:rPr>
          <w:color w:val="auto"/>
        </w:rPr>
        <w:t>EAP</w:t>
      </w:r>
      <w:r w:rsidRPr="00CC6247">
        <w:rPr>
          <w:color w:val="auto"/>
        </w:rPr>
        <w:t xml:space="preserve"> or AP scores will qualify them for a partic</w:t>
      </w:r>
      <w:r w:rsidR="003D62AC">
        <w:rPr>
          <w:color w:val="auto"/>
        </w:rPr>
        <w:t xml:space="preserve">ular mathematics or English </w:t>
      </w:r>
      <w:r w:rsidRPr="00CC6247">
        <w:rPr>
          <w:color w:val="auto"/>
        </w:rPr>
        <w:t>class. Proof of test score will be required.</w:t>
      </w:r>
    </w:p>
    <w:p w:rsidR="00F77808" w:rsidRPr="00F77808" w:rsidRDefault="00F77808" w:rsidP="00F77808">
      <w:pPr>
        <w:rPr>
          <w:color w:val="auto"/>
        </w:rPr>
      </w:pPr>
    </w:p>
    <w:p w:rsidR="00F77808" w:rsidRPr="00F77808" w:rsidRDefault="00F77808" w:rsidP="00F77808">
      <w:pPr>
        <w:rPr>
          <w:color w:val="auto"/>
        </w:rPr>
      </w:pPr>
      <w:r w:rsidRPr="00F77808">
        <w:rPr>
          <w:color w:val="auto"/>
        </w:rPr>
        <w:t xml:space="preserve">Contact the </w:t>
      </w:r>
      <w:r w:rsidR="00553037">
        <w:rPr>
          <w:color w:val="auto"/>
        </w:rPr>
        <w:t>Taft College Testing Center</w:t>
      </w:r>
      <w:r w:rsidRPr="00F77808">
        <w:rPr>
          <w:color w:val="auto"/>
        </w:rPr>
        <w:t xml:space="preserve"> if you have additional questions regarding assessment.</w:t>
      </w:r>
      <w:r w:rsidR="003D62AC" w:rsidRPr="003D62AC">
        <w:rPr>
          <w:color w:val="auto"/>
        </w:rPr>
        <w:t xml:space="preserve"> </w:t>
      </w:r>
    </w:p>
    <w:p w:rsidR="00F77808" w:rsidRPr="00F77808" w:rsidRDefault="00F77808" w:rsidP="00F77808">
      <w:pPr>
        <w:rPr>
          <w:color w:val="auto"/>
        </w:rPr>
      </w:pPr>
    </w:p>
    <w:p w:rsidR="00F77808" w:rsidRPr="00F77808" w:rsidRDefault="00F77808" w:rsidP="00A44BB9">
      <w:pPr>
        <w:contextualSpacing/>
        <w:rPr>
          <w:color w:val="auto"/>
        </w:rPr>
      </w:pPr>
      <w:r w:rsidRPr="00F77808">
        <w:rPr>
          <w:color w:val="auto"/>
        </w:rPr>
        <w:t>Taft College Testing Center</w:t>
      </w:r>
    </w:p>
    <w:p w:rsidR="00F77808" w:rsidRPr="00F77808" w:rsidRDefault="00F77808" w:rsidP="00A44BB9">
      <w:pPr>
        <w:contextualSpacing/>
        <w:rPr>
          <w:color w:val="auto"/>
        </w:rPr>
      </w:pPr>
      <w:r w:rsidRPr="00F77808">
        <w:rPr>
          <w:color w:val="auto"/>
        </w:rPr>
        <w:t>Telephone: (661)763-7783</w:t>
      </w:r>
    </w:p>
    <w:p w:rsidR="00F77808" w:rsidRPr="00F77808" w:rsidRDefault="00F77808" w:rsidP="00A44BB9">
      <w:pPr>
        <w:contextualSpacing/>
        <w:rPr>
          <w:color w:val="auto"/>
        </w:rPr>
      </w:pPr>
      <w:r w:rsidRPr="00F77808">
        <w:rPr>
          <w:color w:val="auto"/>
        </w:rPr>
        <w:t>E-mail: tctestcenter@taftcollege.edu</w:t>
      </w:r>
    </w:p>
    <w:p w:rsidR="00F77808" w:rsidRPr="00F77808" w:rsidRDefault="00F77808" w:rsidP="00F77808"/>
    <w:p w:rsidR="00502667" w:rsidRPr="00DD5715" w:rsidRDefault="00553037">
      <w:pPr>
        <w:pStyle w:val="Heading1"/>
        <w:rPr>
          <w:color w:val="auto"/>
        </w:rPr>
      </w:pPr>
      <w:bookmarkStart w:id="2" w:name="_Toc479847213"/>
      <w:r>
        <w:rPr>
          <w:color w:val="auto"/>
        </w:rPr>
        <w:t>Special Admit Form</w:t>
      </w:r>
      <w:bookmarkEnd w:id="2"/>
    </w:p>
    <w:p w:rsidR="00F77808" w:rsidRPr="00374093" w:rsidRDefault="0096446F" w:rsidP="00494595">
      <w:pPr>
        <w:spacing w:before="0" w:line="259" w:lineRule="auto"/>
        <w:rPr>
          <w:rFonts w:eastAsia="Calibri" w:cs="Times New Roman"/>
          <w:color w:val="auto"/>
          <w:kern w:val="0"/>
          <w:lang w:eastAsia="en-US"/>
        </w:rPr>
      </w:pPr>
      <w:r>
        <w:rPr>
          <w:rFonts w:eastAsia="Calibri" w:cs="Times New Roman"/>
          <w:noProof/>
          <w:color w:val="auto"/>
          <w:kern w:val="0"/>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05pt;margin-top:75.9pt;width:459.8pt;height:524.8pt;z-index:251673600;mso-position-horizontal-relative:text;mso-position-vertical-relative:text">
            <v:imagedata r:id="rId20" o:title=""/>
            <w10:wrap type="square"/>
          </v:shape>
          <o:OLEObject Type="Embed" ProgID="Word.Document.12" ShapeID="_x0000_s1032" DrawAspect="Content" ObjectID="_1567951474" r:id="rId21">
            <o:FieldCodes>\s</o:FieldCodes>
          </o:OLEObject>
        </w:object>
      </w:r>
      <w:r w:rsidR="00494595" w:rsidRPr="00374093">
        <w:rPr>
          <w:rFonts w:eastAsia="Calibri" w:cs="Times New Roman"/>
          <w:color w:val="auto"/>
          <w:kern w:val="0"/>
          <w:lang w:eastAsia="en-US"/>
        </w:rPr>
        <w:t>The intent of Taft College Dual Enrollment program is to provide educational enrichment opportunities for a limited number of eligible high school students, rather than to reduce current course requirements of secondary schools, and also to help ensure a smoother transition from high school to college for students by providing them with greater exposure to the collegiate atmosphere (California Education Code 48800).</w:t>
      </w:r>
      <w:r w:rsidR="00F77808" w:rsidRPr="00374093">
        <w:br w:type="page"/>
      </w:r>
    </w:p>
    <w:p w:rsidR="00E53D61" w:rsidRDefault="0096446F" w:rsidP="00A93683">
      <w:r>
        <w:rPr>
          <w:noProof/>
        </w:rPr>
        <w:object w:dxaOrig="1440" w:dyaOrig="1440">
          <v:shape id="_x0000_s1030" type="#_x0000_t75" style="position:absolute;margin-left:.15pt;margin-top:0;width:460.05pt;height:581.85pt;z-index:251666432;mso-position-horizontal-relative:text;mso-position-vertical-relative:text">
            <v:imagedata r:id="rId22" o:title=""/>
            <w10:wrap type="square"/>
          </v:shape>
          <o:OLEObject Type="Embed" ProgID="Word.Document.12" ShapeID="_x0000_s1030" DrawAspect="Content" ObjectID="_1567951475" r:id="rId23">
            <o:FieldCodes>\s</o:FieldCodes>
          </o:OLEObject>
        </w:object>
      </w:r>
    </w:p>
    <w:p w:rsidR="0097512E" w:rsidRPr="0008223F" w:rsidRDefault="0097512E" w:rsidP="0097512E">
      <w:pPr>
        <w:pStyle w:val="Heading1"/>
        <w:rPr>
          <w:color w:val="auto"/>
        </w:rPr>
      </w:pPr>
      <w:bookmarkStart w:id="3" w:name="_Toc479847214"/>
      <w:r w:rsidRPr="0008223F">
        <w:rPr>
          <w:color w:val="auto"/>
        </w:rPr>
        <w:t>Frequently Asked Questions</w:t>
      </w:r>
      <w:bookmarkEnd w:id="3"/>
    </w:p>
    <w:p w:rsidR="0097512E" w:rsidRPr="005941A7" w:rsidRDefault="0097512E" w:rsidP="0097512E">
      <w:pPr>
        <w:rPr>
          <w:b/>
          <w:color w:val="auto"/>
        </w:rPr>
      </w:pPr>
      <w:r w:rsidRPr="005941A7">
        <w:rPr>
          <w:b/>
          <w:color w:val="auto"/>
        </w:rPr>
        <w:t>Who do I call if I have questions or a problem with a Dual Enrollment class?</w:t>
      </w:r>
    </w:p>
    <w:p w:rsidR="00A44BB9" w:rsidRPr="004B6346" w:rsidRDefault="0097512E" w:rsidP="004B6346">
      <w:pPr>
        <w:ind w:left="360"/>
        <w:rPr>
          <w:color w:val="auto"/>
        </w:rPr>
      </w:pPr>
      <w:r w:rsidRPr="004B6346">
        <w:rPr>
          <w:color w:val="auto"/>
        </w:rPr>
        <w:t xml:space="preserve">If you have a question or problem with a class, please contact </w:t>
      </w:r>
      <w:r w:rsidR="003D62AC" w:rsidRPr="004B6346">
        <w:rPr>
          <w:color w:val="auto"/>
        </w:rPr>
        <w:t>Kristi Richards</w:t>
      </w:r>
      <w:r w:rsidRPr="004B6346">
        <w:rPr>
          <w:color w:val="auto"/>
        </w:rPr>
        <w:t xml:space="preserve">. She can be reached by email at </w:t>
      </w:r>
      <w:hyperlink r:id="rId24" w:history="1">
        <w:r w:rsidR="003D62AC" w:rsidRPr="004B6346">
          <w:rPr>
            <w:rStyle w:val="Hyperlink"/>
            <w:color w:val="000000" w:themeColor="text1"/>
          </w:rPr>
          <w:t>krichards@taftcollege.edu</w:t>
        </w:r>
      </w:hyperlink>
      <w:r w:rsidR="003D62AC" w:rsidRPr="004B6346">
        <w:rPr>
          <w:color w:val="auto"/>
        </w:rPr>
        <w:t xml:space="preserve"> or (661) 763-7813.</w:t>
      </w:r>
    </w:p>
    <w:p w:rsidR="00553037" w:rsidRPr="00553037" w:rsidRDefault="00553037" w:rsidP="00553037">
      <w:pPr>
        <w:rPr>
          <w:b/>
          <w:color w:val="auto"/>
        </w:rPr>
      </w:pPr>
      <w:r w:rsidRPr="00553037">
        <w:rPr>
          <w:b/>
          <w:color w:val="auto"/>
        </w:rPr>
        <w:t>What is the difference between Dual Enrollment and Concurrent Enrollment?</w:t>
      </w:r>
    </w:p>
    <w:p w:rsidR="00A44BB9" w:rsidRPr="004B6346" w:rsidRDefault="00553037" w:rsidP="004B6346">
      <w:pPr>
        <w:ind w:left="360"/>
        <w:rPr>
          <w:color w:val="auto"/>
        </w:rPr>
      </w:pPr>
      <w:r w:rsidRPr="004B6346">
        <w:rPr>
          <w:color w:val="auto"/>
        </w:rPr>
        <w:t>Concurrent enrollment is when a high school student enrolls in a Taft College course offered at the Taft College campus or in a distance education (online) course. These courses take place outside the normal high school day-either before school, after school, or during the summer session. Concurrent enrollment students do not receive high school credit for college courses. Dual enrollment takes place within the school day at the high school. Students are enrolled in a college course within their own high school schedule. If students pass the dual enrollment course, they earn both high school and college credit.</w:t>
      </w:r>
    </w:p>
    <w:p w:rsidR="00E40562" w:rsidRPr="005941A7" w:rsidRDefault="00E40562" w:rsidP="00E40562">
      <w:pPr>
        <w:rPr>
          <w:b/>
          <w:color w:val="auto"/>
        </w:rPr>
      </w:pPr>
      <w:r w:rsidRPr="005941A7">
        <w:rPr>
          <w:b/>
          <w:color w:val="auto"/>
        </w:rPr>
        <w:t>What are the</w:t>
      </w:r>
      <w:r w:rsidR="005941A7">
        <w:rPr>
          <w:b/>
          <w:color w:val="auto"/>
        </w:rPr>
        <w:t xml:space="preserve"> advantages of Dual Enrollment?</w:t>
      </w:r>
    </w:p>
    <w:p w:rsidR="00E40562" w:rsidRPr="00E40562" w:rsidRDefault="003D62AC" w:rsidP="0009201E">
      <w:pPr>
        <w:pStyle w:val="ListParagraph"/>
        <w:numPr>
          <w:ilvl w:val="0"/>
          <w:numId w:val="8"/>
        </w:numPr>
        <w:rPr>
          <w:color w:val="auto"/>
        </w:rPr>
      </w:pPr>
      <w:r>
        <w:rPr>
          <w:color w:val="auto"/>
        </w:rPr>
        <w:t>Potential to e</w:t>
      </w:r>
      <w:r w:rsidR="00E40562" w:rsidRPr="00E40562">
        <w:rPr>
          <w:color w:val="auto"/>
        </w:rPr>
        <w:t>arn your college degree in less time</w:t>
      </w:r>
    </w:p>
    <w:p w:rsidR="00E40562" w:rsidRPr="00E40562" w:rsidRDefault="00E40562" w:rsidP="0009201E">
      <w:pPr>
        <w:pStyle w:val="ListParagraph"/>
        <w:numPr>
          <w:ilvl w:val="0"/>
          <w:numId w:val="8"/>
        </w:numPr>
        <w:rPr>
          <w:color w:val="auto"/>
        </w:rPr>
      </w:pPr>
      <w:r w:rsidRPr="00E40562">
        <w:rPr>
          <w:color w:val="auto"/>
        </w:rPr>
        <w:t>Eliminate duplication of coursework between high school and college</w:t>
      </w:r>
    </w:p>
    <w:p w:rsidR="00E40562" w:rsidRPr="00E40562" w:rsidRDefault="00E40562" w:rsidP="0009201E">
      <w:pPr>
        <w:pStyle w:val="ListParagraph"/>
        <w:numPr>
          <w:ilvl w:val="0"/>
          <w:numId w:val="8"/>
        </w:numPr>
        <w:rPr>
          <w:color w:val="auto"/>
        </w:rPr>
      </w:pPr>
      <w:r w:rsidRPr="00E40562">
        <w:rPr>
          <w:color w:val="auto"/>
        </w:rPr>
        <w:t xml:space="preserve">Save Money! </w:t>
      </w:r>
      <w:r w:rsidR="00A44BB9">
        <w:rPr>
          <w:color w:val="auto"/>
        </w:rPr>
        <w:t>Dual Enrollment students do not have to pay tuition fees or for textbooks.</w:t>
      </w:r>
      <w:r w:rsidR="003D62AC">
        <w:rPr>
          <w:color w:val="auto"/>
        </w:rPr>
        <w:t xml:space="preserve"> </w:t>
      </w:r>
    </w:p>
    <w:p w:rsidR="00E40562" w:rsidRPr="00E40562" w:rsidRDefault="00E40562" w:rsidP="0009201E">
      <w:pPr>
        <w:pStyle w:val="ListParagraph"/>
        <w:numPr>
          <w:ilvl w:val="0"/>
          <w:numId w:val="8"/>
        </w:numPr>
        <w:rPr>
          <w:color w:val="auto"/>
        </w:rPr>
      </w:pPr>
      <w:r w:rsidRPr="00E40562">
        <w:rPr>
          <w:color w:val="auto"/>
        </w:rPr>
        <w:t>Experience the college environment</w:t>
      </w:r>
    </w:p>
    <w:p w:rsidR="00A44BB9" w:rsidRPr="00A44BB9" w:rsidRDefault="00E40562" w:rsidP="00A44BB9">
      <w:pPr>
        <w:pStyle w:val="ListParagraph"/>
        <w:numPr>
          <w:ilvl w:val="0"/>
          <w:numId w:val="8"/>
        </w:numPr>
        <w:rPr>
          <w:color w:val="auto"/>
        </w:rPr>
      </w:pPr>
      <w:r w:rsidRPr="00E40562">
        <w:rPr>
          <w:color w:val="auto"/>
        </w:rPr>
        <w:t>Explore career fields before starting college</w:t>
      </w:r>
    </w:p>
    <w:p w:rsidR="00553037" w:rsidRDefault="00553037" w:rsidP="00553037">
      <w:pPr>
        <w:rPr>
          <w:b/>
          <w:color w:val="auto"/>
        </w:rPr>
      </w:pPr>
      <w:r w:rsidRPr="00553037">
        <w:rPr>
          <w:b/>
          <w:color w:val="auto"/>
        </w:rPr>
        <w:t>What are the advantages of Concurrent Enrollment?</w:t>
      </w:r>
    </w:p>
    <w:p w:rsidR="00A44BB9" w:rsidRPr="00E40562" w:rsidRDefault="00A44BB9" w:rsidP="00A44BB9">
      <w:pPr>
        <w:pStyle w:val="ListParagraph"/>
        <w:numPr>
          <w:ilvl w:val="0"/>
          <w:numId w:val="8"/>
        </w:numPr>
        <w:rPr>
          <w:color w:val="auto"/>
        </w:rPr>
      </w:pPr>
      <w:r>
        <w:rPr>
          <w:color w:val="auto"/>
        </w:rPr>
        <w:t>Potential to e</w:t>
      </w:r>
      <w:r w:rsidRPr="00E40562">
        <w:rPr>
          <w:color w:val="auto"/>
        </w:rPr>
        <w:t>arn your college degree in less time</w:t>
      </w:r>
    </w:p>
    <w:p w:rsidR="00A44BB9" w:rsidRPr="00E40562" w:rsidRDefault="00A44BB9" w:rsidP="00A44BB9">
      <w:pPr>
        <w:pStyle w:val="ListParagraph"/>
        <w:numPr>
          <w:ilvl w:val="0"/>
          <w:numId w:val="8"/>
        </w:numPr>
        <w:rPr>
          <w:color w:val="auto"/>
        </w:rPr>
      </w:pPr>
      <w:r w:rsidRPr="00E40562">
        <w:rPr>
          <w:color w:val="auto"/>
        </w:rPr>
        <w:t>Eliminate duplication of coursework between high school and college</w:t>
      </w:r>
    </w:p>
    <w:p w:rsidR="00A44BB9" w:rsidRPr="00E40562" w:rsidRDefault="00A44BB9" w:rsidP="00A44BB9">
      <w:pPr>
        <w:pStyle w:val="ListParagraph"/>
        <w:numPr>
          <w:ilvl w:val="0"/>
          <w:numId w:val="8"/>
        </w:numPr>
        <w:rPr>
          <w:color w:val="auto"/>
        </w:rPr>
      </w:pPr>
      <w:r w:rsidRPr="00E40562">
        <w:rPr>
          <w:color w:val="auto"/>
        </w:rPr>
        <w:t>Save Money! Concurrently enrolled students in the West Kern Community College District only pay for books and materials (Non-residents must pay out-of-state tuition). The West Kern Community College District service area is defined as those residing in zip codes 93268, 93224, 93258, 93276, and 93252.</w:t>
      </w:r>
      <w:r>
        <w:rPr>
          <w:color w:val="auto"/>
        </w:rPr>
        <w:t xml:space="preserve"> </w:t>
      </w:r>
    </w:p>
    <w:p w:rsidR="00A44BB9" w:rsidRPr="00E40562" w:rsidRDefault="00A44BB9" w:rsidP="00A44BB9">
      <w:pPr>
        <w:pStyle w:val="ListParagraph"/>
        <w:numPr>
          <w:ilvl w:val="0"/>
          <w:numId w:val="8"/>
        </w:numPr>
        <w:rPr>
          <w:color w:val="auto"/>
        </w:rPr>
      </w:pPr>
      <w:r w:rsidRPr="00E40562">
        <w:rPr>
          <w:color w:val="auto"/>
        </w:rPr>
        <w:t>Experience the college environment</w:t>
      </w:r>
    </w:p>
    <w:p w:rsidR="00A44BB9" w:rsidRPr="00A44BB9" w:rsidRDefault="00A44BB9" w:rsidP="00A44BB9">
      <w:pPr>
        <w:pStyle w:val="ListParagraph"/>
        <w:numPr>
          <w:ilvl w:val="0"/>
          <w:numId w:val="8"/>
        </w:numPr>
        <w:rPr>
          <w:color w:val="auto"/>
        </w:rPr>
      </w:pPr>
      <w:r w:rsidRPr="00E40562">
        <w:rPr>
          <w:color w:val="auto"/>
        </w:rPr>
        <w:t>Explore career fields before starting college</w:t>
      </w:r>
    </w:p>
    <w:p w:rsidR="00E40562" w:rsidRPr="005941A7" w:rsidRDefault="00E40562" w:rsidP="00E40562">
      <w:pPr>
        <w:rPr>
          <w:b/>
          <w:color w:val="auto"/>
        </w:rPr>
      </w:pPr>
      <w:r w:rsidRPr="005941A7">
        <w:rPr>
          <w:b/>
          <w:color w:val="auto"/>
        </w:rPr>
        <w:t>Can I receive both college and high school credit</w:t>
      </w:r>
      <w:r w:rsidR="00553037">
        <w:rPr>
          <w:b/>
          <w:color w:val="auto"/>
        </w:rPr>
        <w:t xml:space="preserve"> under the Dual Enrollment Program</w:t>
      </w:r>
      <w:r w:rsidRPr="005941A7">
        <w:rPr>
          <w:b/>
          <w:color w:val="auto"/>
        </w:rPr>
        <w:t>?</w:t>
      </w:r>
    </w:p>
    <w:p w:rsidR="00A44BB9" w:rsidRDefault="00E40562" w:rsidP="00E40562">
      <w:pPr>
        <w:rPr>
          <w:color w:val="auto"/>
        </w:rPr>
      </w:pPr>
      <w:r w:rsidRPr="00E40562">
        <w:rPr>
          <w:color w:val="auto"/>
        </w:rPr>
        <w:t>Yes. The student will earn both high school and college credit</w:t>
      </w:r>
      <w:r w:rsidR="00D8548F">
        <w:rPr>
          <w:color w:val="auto"/>
        </w:rPr>
        <w:t xml:space="preserve"> if he/she passes the class with a ‘C’ or higher</w:t>
      </w:r>
      <w:r w:rsidRPr="00E40562">
        <w:rPr>
          <w:color w:val="auto"/>
        </w:rPr>
        <w:t xml:space="preserve">. </w:t>
      </w:r>
      <w:r w:rsidR="00D8548F">
        <w:rPr>
          <w:color w:val="auto"/>
        </w:rPr>
        <w:t xml:space="preserve">A </w:t>
      </w:r>
      <w:r w:rsidRPr="00E40562">
        <w:rPr>
          <w:color w:val="auto"/>
        </w:rPr>
        <w:t>3.0 unit or more one-semester college class will earn one semester of high school credit (5.0 credits). To determine how a college course fulfills a high school requirement</w:t>
      </w:r>
      <w:r>
        <w:rPr>
          <w:color w:val="auto"/>
        </w:rPr>
        <w:t xml:space="preserve"> see your high school counselor</w:t>
      </w:r>
    </w:p>
    <w:p w:rsidR="00553037" w:rsidRPr="00553037" w:rsidRDefault="00553037" w:rsidP="00310290">
      <w:pPr>
        <w:rPr>
          <w:b/>
          <w:color w:val="auto"/>
        </w:rPr>
      </w:pPr>
      <w:r w:rsidRPr="00553037">
        <w:rPr>
          <w:b/>
          <w:color w:val="auto"/>
        </w:rPr>
        <w:t>Can I receive both college and high school credit under the Concurrent Enrollment Program?</w:t>
      </w:r>
    </w:p>
    <w:p w:rsidR="00A44BB9" w:rsidRDefault="00A44BB9" w:rsidP="00310290">
      <w:pPr>
        <w:rPr>
          <w:color w:val="auto"/>
        </w:rPr>
      </w:pPr>
      <w:r>
        <w:rPr>
          <w:color w:val="auto"/>
        </w:rPr>
        <w:t>No. Concurrent Enrollment courses are taken separately from the high school courses and only college credit can be earned.</w:t>
      </w:r>
    </w:p>
    <w:p w:rsidR="00D977E4" w:rsidRDefault="00D977E4" w:rsidP="00E40562">
      <w:pPr>
        <w:rPr>
          <w:color w:val="auto"/>
        </w:rPr>
      </w:pPr>
    </w:p>
    <w:p w:rsidR="00D977E4" w:rsidRPr="00A44BB9" w:rsidRDefault="00D977E4" w:rsidP="00E40562">
      <w:pPr>
        <w:rPr>
          <w:color w:val="auto"/>
        </w:rPr>
      </w:pPr>
    </w:p>
    <w:p w:rsidR="00E40562" w:rsidRPr="005941A7" w:rsidRDefault="00E40562" w:rsidP="00E40562">
      <w:pPr>
        <w:rPr>
          <w:b/>
          <w:color w:val="auto"/>
        </w:rPr>
      </w:pPr>
      <w:r w:rsidRPr="005941A7">
        <w:rPr>
          <w:b/>
          <w:color w:val="auto"/>
        </w:rPr>
        <w:t>How many courses may I take?</w:t>
      </w:r>
    </w:p>
    <w:p w:rsidR="00A44BB9" w:rsidRPr="00E40562" w:rsidRDefault="00553037" w:rsidP="00E40562">
      <w:pPr>
        <w:rPr>
          <w:color w:val="auto"/>
        </w:rPr>
      </w:pPr>
      <w:r>
        <w:rPr>
          <w:color w:val="auto"/>
        </w:rPr>
        <w:t xml:space="preserve">Traditional </w:t>
      </w:r>
      <w:r w:rsidR="00E40562" w:rsidRPr="00E40562">
        <w:rPr>
          <w:color w:val="auto"/>
        </w:rPr>
        <w:t xml:space="preserve">Dual Enrollment and Concurrent students are permitted to enroll in a maximum of 11.0 college units during the Fall or Spring semesters. </w:t>
      </w:r>
      <w:r>
        <w:rPr>
          <w:color w:val="auto"/>
        </w:rPr>
        <w:t xml:space="preserve">Dual Enrollment students who fall under the CCAP Agreement can take up to 15 units in the Fall and Spring semesters. </w:t>
      </w:r>
      <w:r w:rsidR="00E40562" w:rsidRPr="00E40562">
        <w:rPr>
          <w:color w:val="auto"/>
        </w:rPr>
        <w:t xml:space="preserve">Concurrent Enrollment students are also eligible to take up to </w:t>
      </w:r>
      <w:r w:rsidR="00E40562">
        <w:rPr>
          <w:color w:val="auto"/>
        </w:rPr>
        <w:t>5 units in the Summer sessions</w:t>
      </w:r>
      <w:r w:rsidR="00D977E4">
        <w:rPr>
          <w:color w:val="auto"/>
        </w:rPr>
        <w:t xml:space="preserve"> *</w:t>
      </w:r>
      <w:r w:rsidR="00E40562">
        <w:rPr>
          <w:color w:val="auto"/>
        </w:rPr>
        <w:t>.</w:t>
      </w:r>
    </w:p>
    <w:p w:rsidR="00E40562" w:rsidRPr="005941A7" w:rsidRDefault="00E40562" w:rsidP="00E40562">
      <w:pPr>
        <w:rPr>
          <w:b/>
          <w:color w:val="auto"/>
        </w:rPr>
      </w:pPr>
      <w:r w:rsidRPr="005941A7">
        <w:rPr>
          <w:b/>
          <w:color w:val="auto"/>
        </w:rPr>
        <w:t xml:space="preserve">Who can participate in Dual Enrollment or Concurrent Enrollment? </w:t>
      </w:r>
    </w:p>
    <w:p w:rsidR="00A44BB9" w:rsidRPr="00E40562" w:rsidRDefault="00E40562" w:rsidP="00E40562">
      <w:pPr>
        <w:rPr>
          <w:color w:val="auto"/>
        </w:rPr>
      </w:pPr>
      <w:r w:rsidRPr="00E40562">
        <w:rPr>
          <w:color w:val="auto"/>
        </w:rPr>
        <w:t xml:space="preserve">Taft College allows eligible 11th - 12th grade students 16 and older who are concurrently enrolled as a regular student in a public or private high school program, to enroll in most </w:t>
      </w:r>
      <w:r w:rsidR="00D8548F">
        <w:rPr>
          <w:color w:val="auto"/>
        </w:rPr>
        <w:t xml:space="preserve">transfer-level </w:t>
      </w:r>
      <w:r w:rsidRPr="00E40562">
        <w:rPr>
          <w:color w:val="auto"/>
        </w:rPr>
        <w:t>college courses in order to enrich their educational exper</w:t>
      </w:r>
      <w:r w:rsidR="00D8548F">
        <w:rPr>
          <w:color w:val="auto"/>
        </w:rPr>
        <w:t xml:space="preserve">ience. The college does </w:t>
      </w:r>
      <w:r w:rsidRPr="00E40562">
        <w:rPr>
          <w:color w:val="auto"/>
        </w:rPr>
        <w:t>reserve the right to limit applications and class enrollments of students according to the policy of Taft College’s governing board, administrative direction and departmental procedures. These include age restrictions on courses, courses that are considered remedial or basic skills courses, and non-transferable courses (with the exception of Math 1060).</w:t>
      </w:r>
    </w:p>
    <w:p w:rsidR="00E40562" w:rsidRPr="000A2783" w:rsidRDefault="00E40562" w:rsidP="00E40562">
      <w:pPr>
        <w:rPr>
          <w:b/>
          <w:color w:val="auto"/>
        </w:rPr>
      </w:pPr>
      <w:r w:rsidRPr="000A2783">
        <w:rPr>
          <w:b/>
          <w:color w:val="auto"/>
        </w:rPr>
        <w:t>What courses can I take?</w:t>
      </w:r>
    </w:p>
    <w:p w:rsidR="00A44BB9" w:rsidRDefault="00E40562" w:rsidP="00E40562">
      <w:pPr>
        <w:rPr>
          <w:color w:val="auto"/>
        </w:rPr>
      </w:pPr>
      <w:r w:rsidRPr="00E40562">
        <w:rPr>
          <w:color w:val="auto"/>
        </w:rPr>
        <w:t>Students may take college level course</w:t>
      </w:r>
      <w:r w:rsidR="00D8548F">
        <w:rPr>
          <w:color w:val="auto"/>
        </w:rPr>
        <w:t>s</w:t>
      </w:r>
      <w:r w:rsidRPr="00E40562">
        <w:rPr>
          <w:color w:val="auto"/>
        </w:rPr>
        <w:t xml:space="preserve"> that are transferrable (courses numbered 1500 or higher) with the exception of Math 1060, on a seats-available basis with permission from a parent, their high school principal or counselor, an</w:t>
      </w:r>
      <w:r>
        <w:rPr>
          <w:color w:val="auto"/>
        </w:rPr>
        <w:t>d the instructor of the course.</w:t>
      </w:r>
      <w:r w:rsidR="00D8548F">
        <w:rPr>
          <w:color w:val="auto"/>
        </w:rPr>
        <w:t xml:space="preserve"> It is suggested that students meet with a high school and/or college counselor to determine which class(es) to take.</w:t>
      </w:r>
    </w:p>
    <w:p w:rsidR="00E40562" w:rsidRPr="000A2783" w:rsidRDefault="00E40562" w:rsidP="00E40562">
      <w:pPr>
        <w:rPr>
          <w:b/>
          <w:color w:val="auto"/>
        </w:rPr>
      </w:pPr>
      <w:r w:rsidRPr="000A2783">
        <w:rPr>
          <w:b/>
          <w:color w:val="auto"/>
        </w:rPr>
        <w:t xml:space="preserve">Do Pre-requisites apply to Dual Enrollment </w:t>
      </w:r>
      <w:r w:rsidR="00C5148B">
        <w:rPr>
          <w:b/>
          <w:color w:val="auto"/>
        </w:rPr>
        <w:t xml:space="preserve">and Concurrent Enrollment </w:t>
      </w:r>
      <w:r w:rsidRPr="000A2783">
        <w:rPr>
          <w:b/>
          <w:color w:val="auto"/>
        </w:rPr>
        <w:t>students?</w:t>
      </w:r>
    </w:p>
    <w:p w:rsidR="00E40562" w:rsidRPr="00E40562" w:rsidRDefault="00E40562" w:rsidP="00E40562">
      <w:pPr>
        <w:rPr>
          <w:color w:val="auto"/>
        </w:rPr>
      </w:pPr>
      <w:r w:rsidRPr="00E40562">
        <w:rPr>
          <w:color w:val="auto"/>
        </w:rPr>
        <w:t xml:space="preserve">Yes. When a course has a pre-requisite requirement, it means that a student must possess a certain amount of pre- existing knowledge to be successful in the course. To learn more about the process, please visit http://www.taftcollege.edu/student-resources/catalog-and-handbook/ </w:t>
      </w:r>
    </w:p>
    <w:p w:rsidR="00E40562" w:rsidRPr="000A2783" w:rsidRDefault="00E40562" w:rsidP="00E40562">
      <w:pPr>
        <w:rPr>
          <w:b/>
          <w:color w:val="auto"/>
        </w:rPr>
      </w:pPr>
      <w:r w:rsidRPr="000A2783">
        <w:rPr>
          <w:b/>
          <w:color w:val="auto"/>
        </w:rPr>
        <w:t>What if I want to add a class that was not indicated on my Special Admit Form?</w:t>
      </w:r>
    </w:p>
    <w:p w:rsidR="00E40562" w:rsidRPr="00E40562" w:rsidRDefault="00E40562" w:rsidP="00E40562">
      <w:pPr>
        <w:rPr>
          <w:color w:val="auto"/>
        </w:rPr>
      </w:pPr>
      <w:r w:rsidRPr="00E40562">
        <w:rPr>
          <w:color w:val="auto"/>
        </w:rPr>
        <w:t>Students will only be permitted to register for the course(s) that are indicated on the Special Admit Form. If you would like to make a change or add a course that was not on the submitted form, you will need to comple</w:t>
      </w:r>
      <w:r w:rsidR="00D8548F">
        <w:rPr>
          <w:color w:val="auto"/>
        </w:rPr>
        <w:t xml:space="preserve">te a new Special Admit Form, </w:t>
      </w:r>
      <w:r w:rsidRPr="00E40562">
        <w:rPr>
          <w:color w:val="auto"/>
        </w:rPr>
        <w:t>acquire all of the required signatures</w:t>
      </w:r>
      <w:r w:rsidR="00D8548F">
        <w:rPr>
          <w:color w:val="auto"/>
        </w:rPr>
        <w:t>, and submit it to the Taft College Admissions Office</w:t>
      </w:r>
      <w:r w:rsidR="00D977E4">
        <w:rPr>
          <w:color w:val="auto"/>
        </w:rPr>
        <w:t xml:space="preserve"> </w:t>
      </w:r>
      <w:r w:rsidR="00C5148B">
        <w:rPr>
          <w:color w:val="auto"/>
        </w:rPr>
        <w:t>*</w:t>
      </w:r>
      <w:r w:rsidR="004B6346">
        <w:rPr>
          <w:color w:val="auto"/>
        </w:rPr>
        <w:t>.</w:t>
      </w:r>
    </w:p>
    <w:p w:rsidR="00E40562" w:rsidRPr="000A2783" w:rsidRDefault="00E40562" w:rsidP="00E40562">
      <w:pPr>
        <w:rPr>
          <w:b/>
          <w:color w:val="auto"/>
        </w:rPr>
      </w:pPr>
      <w:r w:rsidRPr="000A2783">
        <w:rPr>
          <w:b/>
          <w:color w:val="auto"/>
        </w:rPr>
        <w:t>Can Concurrent Enrollment students enroll in "online" courses?</w:t>
      </w:r>
    </w:p>
    <w:p w:rsidR="00E40562" w:rsidRPr="00E40562" w:rsidRDefault="00E40562" w:rsidP="00E40562">
      <w:pPr>
        <w:rPr>
          <w:color w:val="auto"/>
        </w:rPr>
      </w:pPr>
      <w:r w:rsidRPr="00E40562">
        <w:rPr>
          <w:color w:val="auto"/>
        </w:rPr>
        <w:t>Yes, Concurrent Enrollment students are permitted to enroll in online courses provided</w:t>
      </w:r>
      <w:r w:rsidR="00D8548F">
        <w:rPr>
          <w:color w:val="auto"/>
        </w:rPr>
        <w:t xml:space="preserve"> they meet course prerequisites and obtain the required approvals.</w:t>
      </w:r>
    </w:p>
    <w:p w:rsidR="000A2783" w:rsidRDefault="00E40562" w:rsidP="00E40562">
      <w:pPr>
        <w:rPr>
          <w:color w:val="auto"/>
        </w:rPr>
      </w:pPr>
      <w:r w:rsidRPr="000A2783">
        <w:rPr>
          <w:b/>
          <w:color w:val="auto"/>
        </w:rPr>
        <w:t>How much do the courses cost?</w:t>
      </w:r>
      <w:r w:rsidRPr="00E40562">
        <w:rPr>
          <w:color w:val="auto"/>
        </w:rPr>
        <w:t xml:space="preserve">  </w:t>
      </w:r>
    </w:p>
    <w:p w:rsidR="00E40562" w:rsidRPr="00E40562" w:rsidRDefault="00D8548F" w:rsidP="00E40562">
      <w:pPr>
        <w:rPr>
          <w:color w:val="auto"/>
        </w:rPr>
      </w:pPr>
      <w:r>
        <w:rPr>
          <w:color w:val="auto"/>
        </w:rPr>
        <w:t>High school Dual E</w:t>
      </w:r>
      <w:r w:rsidR="00E40562" w:rsidRPr="00E40562">
        <w:rPr>
          <w:color w:val="auto"/>
        </w:rPr>
        <w:t>nrollment students are not required to pay Taft College enrollment fees</w:t>
      </w:r>
      <w:r w:rsidR="00D977E4">
        <w:rPr>
          <w:color w:val="auto"/>
        </w:rPr>
        <w:t xml:space="preserve"> </w:t>
      </w:r>
      <w:r w:rsidR="00D977E4" w:rsidRPr="004B6346">
        <w:rPr>
          <w:color w:val="000000" w:themeColor="text1"/>
        </w:rPr>
        <w:footnoteReference w:id="2"/>
      </w:r>
      <w:r w:rsidR="00E40562" w:rsidRPr="00E40562">
        <w:rPr>
          <w:color w:val="auto"/>
        </w:rPr>
        <w:t xml:space="preserve"> ($46 per unit). </w:t>
      </w:r>
    </w:p>
    <w:p w:rsidR="00E40562" w:rsidRPr="00E40562" w:rsidRDefault="00E40562" w:rsidP="00E40562">
      <w:pPr>
        <w:rPr>
          <w:color w:val="auto"/>
        </w:rPr>
      </w:pPr>
      <w:r w:rsidRPr="00E40562">
        <w:rPr>
          <w:color w:val="auto"/>
        </w:rPr>
        <w:t>High school concurrent enrollment students residing in the West Kern Community College District are not required to pay Taft College enrollment fees; however, other costs, such as materials and books, are to be paid by the student. For the current nonresident tuition and how to pay, please visit http://www.taftcollege.edu/student-resources/catalog-and-handbook/ If a student is not considered a California legal resident (a legal resident in California for more than one year immediately preceding the beginning of the semester in which the student plans to enroll, and who demonstrates the intent to remain a permanent California resident) will be req</w:t>
      </w:r>
      <w:r>
        <w:rPr>
          <w:color w:val="auto"/>
        </w:rPr>
        <w:t>uired to pay non-resident fees.</w:t>
      </w:r>
      <w:r w:rsidR="00C5148B">
        <w:rPr>
          <w:color w:val="auto"/>
        </w:rPr>
        <w:t xml:space="preserve"> </w:t>
      </w:r>
    </w:p>
    <w:p w:rsidR="00F171E7" w:rsidRPr="00A44BB9" w:rsidRDefault="00E40562" w:rsidP="00E40562">
      <w:pPr>
        <w:rPr>
          <w:color w:val="auto"/>
        </w:rPr>
      </w:pPr>
      <w:r w:rsidRPr="00F171E7">
        <w:rPr>
          <w:b/>
          <w:color w:val="auto"/>
        </w:rPr>
        <w:t>COURSES AT HIGH SCHOOL CAMPUS:</w:t>
      </w:r>
      <w:r w:rsidRPr="00E40562">
        <w:rPr>
          <w:color w:val="auto"/>
        </w:rPr>
        <w:t xml:space="preserve"> If a student is registered for courses offered as a dual enrollment course on the high school campus DURING the school day, textbooks will be provided by the school.</w:t>
      </w:r>
    </w:p>
    <w:p w:rsidR="00E40562" w:rsidRPr="000A2783" w:rsidRDefault="00E40562" w:rsidP="00E40562">
      <w:pPr>
        <w:rPr>
          <w:b/>
          <w:color w:val="auto"/>
        </w:rPr>
      </w:pPr>
      <w:r w:rsidRPr="000A2783">
        <w:rPr>
          <w:b/>
          <w:color w:val="auto"/>
        </w:rPr>
        <w:t>I’m going straight to a 4-year college after graduating from high school. Can I use these credits there?</w:t>
      </w:r>
    </w:p>
    <w:p w:rsidR="00E40562" w:rsidRPr="00E40562" w:rsidRDefault="00E40562" w:rsidP="00E40562">
      <w:pPr>
        <w:rPr>
          <w:color w:val="auto"/>
        </w:rPr>
      </w:pPr>
      <w:r w:rsidRPr="00E40562">
        <w:rPr>
          <w:color w:val="auto"/>
        </w:rPr>
        <w:t xml:space="preserve">Each college is different and may have different requirements, so you will need to check with the college you will be attending to find out </w:t>
      </w:r>
      <w:r w:rsidR="00C5148B">
        <w:rPr>
          <w:color w:val="auto"/>
        </w:rPr>
        <w:t>if</w:t>
      </w:r>
      <w:r w:rsidRPr="00E40562">
        <w:rPr>
          <w:color w:val="auto"/>
        </w:rPr>
        <w:t xml:space="preserve"> you can use your </w:t>
      </w:r>
      <w:r w:rsidR="00C5148B">
        <w:rPr>
          <w:color w:val="auto"/>
        </w:rPr>
        <w:t xml:space="preserve">dual/concurrent </w:t>
      </w:r>
      <w:r w:rsidRPr="00E40562">
        <w:rPr>
          <w:color w:val="auto"/>
        </w:rPr>
        <w:t>credit. You will also need to have your Taft College transcript sent to your college of choice.</w:t>
      </w:r>
    </w:p>
    <w:p w:rsidR="00E40562" w:rsidRPr="000A2783" w:rsidRDefault="00E40562" w:rsidP="00E40562">
      <w:pPr>
        <w:rPr>
          <w:b/>
          <w:color w:val="auto"/>
        </w:rPr>
      </w:pPr>
      <w:r w:rsidRPr="000A2783">
        <w:rPr>
          <w:b/>
          <w:color w:val="auto"/>
        </w:rPr>
        <w:t>What it I don’t pass my high school articulated class?</w:t>
      </w:r>
    </w:p>
    <w:p w:rsidR="004B6346" w:rsidRDefault="00E40562" w:rsidP="00E40562">
      <w:pPr>
        <w:rPr>
          <w:color w:val="auto"/>
        </w:rPr>
      </w:pPr>
      <w:r w:rsidRPr="00E40562">
        <w:rPr>
          <w:color w:val="auto"/>
        </w:rPr>
        <w:t xml:space="preserve">If you do not pass your high school articulated class it will still show on your Taft College unofficial transcript. This could potentially affect your GPA, financial aid, and/or academic progress.  </w:t>
      </w:r>
      <w:r w:rsidR="00C5148B">
        <w:rPr>
          <w:color w:val="auto"/>
        </w:rPr>
        <w:t xml:space="preserve">If you plan on dropping or withdrawing from a class, it is essential that you do so before the drop/withdraw deadline. To view the current Taft College add, drop, and withdrawal deadlines, please visit the follow link: </w:t>
      </w:r>
      <w:hyperlink r:id="rId25" w:history="1">
        <w:r w:rsidR="00212471" w:rsidRPr="00310290">
          <w:rPr>
            <w:rStyle w:val="Hyperlink"/>
            <w:color w:val="000000" w:themeColor="text1"/>
          </w:rPr>
          <w:t>http://www.taftcollege.edu/admissions/register/class-schedule/</w:t>
        </w:r>
      </w:hyperlink>
      <w:r w:rsidR="00212471">
        <w:rPr>
          <w:color w:val="auto"/>
        </w:rPr>
        <w:t xml:space="preserve"> </w:t>
      </w:r>
    </w:p>
    <w:p w:rsidR="000A2783" w:rsidRDefault="00212471" w:rsidP="00E40562">
      <w:pPr>
        <w:rPr>
          <w:color w:val="auto"/>
        </w:rPr>
      </w:pPr>
      <w:r>
        <w:rPr>
          <w:color w:val="auto"/>
        </w:rPr>
        <w:t>It is also highly recommended that you meet with your high school counselor as well, as this may affect your high school credits.</w:t>
      </w:r>
    </w:p>
    <w:p w:rsidR="000A2783" w:rsidRPr="000A2783" w:rsidRDefault="000A2783" w:rsidP="000A2783">
      <w:pPr>
        <w:rPr>
          <w:b/>
          <w:color w:val="auto"/>
        </w:rPr>
      </w:pPr>
      <w:r w:rsidRPr="000A2783">
        <w:rPr>
          <w:b/>
          <w:color w:val="auto"/>
        </w:rPr>
        <w:t xml:space="preserve">What are exceptions to the non-resident fees? What about AB 540? </w:t>
      </w:r>
    </w:p>
    <w:p w:rsidR="000A2783" w:rsidRPr="00A074E4" w:rsidRDefault="000A2783" w:rsidP="000A2783">
      <w:pPr>
        <w:rPr>
          <w:color w:val="auto"/>
        </w:rPr>
      </w:pPr>
      <w:r w:rsidRPr="00A074E4">
        <w:rPr>
          <w:color w:val="auto"/>
        </w:rPr>
        <w:t>Residency exemptions:</w:t>
      </w:r>
    </w:p>
    <w:p w:rsidR="000A2783" w:rsidRPr="00A074E4" w:rsidRDefault="000A2783" w:rsidP="0009201E">
      <w:pPr>
        <w:pStyle w:val="ListParagraph"/>
        <w:numPr>
          <w:ilvl w:val="0"/>
          <w:numId w:val="9"/>
        </w:numPr>
        <w:rPr>
          <w:color w:val="auto"/>
        </w:rPr>
      </w:pPr>
      <w:r w:rsidRPr="00A074E4">
        <w:rPr>
          <w:color w:val="auto"/>
        </w:rPr>
        <w:t>Full-time credentialed employee of a California public school enrolling in college for purposes of fulfilling credential-related requirements;</w:t>
      </w:r>
    </w:p>
    <w:p w:rsidR="000A2783" w:rsidRPr="00A074E4" w:rsidRDefault="000A2783" w:rsidP="0009201E">
      <w:pPr>
        <w:pStyle w:val="ListParagraph"/>
        <w:numPr>
          <w:ilvl w:val="0"/>
          <w:numId w:val="9"/>
        </w:numPr>
        <w:rPr>
          <w:color w:val="auto"/>
        </w:rPr>
      </w:pPr>
      <w:r w:rsidRPr="00A074E4">
        <w:rPr>
          <w:color w:val="auto"/>
        </w:rPr>
        <w:t>Seasonal agricultural worker for at least a total of two months of each of the past two years;</w:t>
      </w:r>
    </w:p>
    <w:p w:rsidR="000A2783" w:rsidRPr="00A074E4" w:rsidRDefault="000A2783" w:rsidP="0009201E">
      <w:pPr>
        <w:pStyle w:val="ListParagraph"/>
        <w:numPr>
          <w:ilvl w:val="0"/>
          <w:numId w:val="9"/>
        </w:numPr>
        <w:rPr>
          <w:color w:val="auto"/>
        </w:rPr>
      </w:pPr>
      <w:r w:rsidRPr="00A074E4">
        <w:rPr>
          <w:color w:val="auto"/>
        </w:rPr>
        <w:t>Full-time employee, or spouse, or dependent of a full-time employee of any of the following college/universities: California Community Colleges, California State University, University of California, or Maritime Academy;</w:t>
      </w:r>
    </w:p>
    <w:p w:rsidR="000A2783" w:rsidRPr="00A074E4" w:rsidRDefault="000A2783" w:rsidP="0009201E">
      <w:pPr>
        <w:pStyle w:val="ListParagraph"/>
        <w:numPr>
          <w:ilvl w:val="0"/>
          <w:numId w:val="9"/>
        </w:numPr>
        <w:rPr>
          <w:color w:val="auto"/>
        </w:rPr>
      </w:pPr>
      <w:r w:rsidRPr="00A074E4">
        <w:rPr>
          <w:color w:val="auto"/>
        </w:rPr>
        <w:t>Applicants under the age of 19, who have lived under the direct care and control of an adult, other than a parent for two years immediately preceding the resident determination date; and such adult has for the year immediately preceding the residence determination date, had California residence.</w:t>
      </w:r>
    </w:p>
    <w:p w:rsidR="000A2783" w:rsidRPr="00A074E4" w:rsidRDefault="000A2783" w:rsidP="0009201E">
      <w:pPr>
        <w:pStyle w:val="ListParagraph"/>
        <w:numPr>
          <w:ilvl w:val="0"/>
          <w:numId w:val="9"/>
        </w:numPr>
        <w:rPr>
          <w:color w:val="auto"/>
        </w:rPr>
      </w:pPr>
      <w:r w:rsidRPr="00A074E4">
        <w:rPr>
          <w:color w:val="auto"/>
        </w:rPr>
        <w:t>Applicants who are dependent or ward of the state through California's child welfare system. In order to be eligible for AB540:</w:t>
      </w:r>
    </w:p>
    <w:p w:rsidR="000A2783" w:rsidRPr="00A074E4" w:rsidRDefault="000A2783" w:rsidP="0009201E">
      <w:pPr>
        <w:pStyle w:val="ListParagraph"/>
        <w:numPr>
          <w:ilvl w:val="0"/>
          <w:numId w:val="9"/>
        </w:numPr>
        <w:rPr>
          <w:color w:val="auto"/>
        </w:rPr>
      </w:pPr>
      <w:r w:rsidRPr="00A074E4">
        <w:rPr>
          <w:color w:val="auto"/>
        </w:rPr>
        <w:t>The student must have attended a high school (public or private) in California for three (3) or more years.</w:t>
      </w:r>
    </w:p>
    <w:p w:rsidR="000A2783" w:rsidRPr="00A074E4" w:rsidRDefault="000A2783" w:rsidP="0009201E">
      <w:pPr>
        <w:pStyle w:val="ListParagraph"/>
        <w:numPr>
          <w:ilvl w:val="0"/>
          <w:numId w:val="9"/>
        </w:numPr>
        <w:rPr>
          <w:color w:val="auto"/>
        </w:rPr>
      </w:pPr>
      <w:r w:rsidRPr="00A074E4">
        <w:rPr>
          <w:color w:val="auto"/>
        </w:rPr>
        <w:t>The student must have graduated from a California high school or attained the equivalent prior to the start of the term (for example, passing the GED or California High School Proficiency exam).</w:t>
      </w:r>
    </w:p>
    <w:p w:rsidR="000A2783" w:rsidRPr="00A074E4" w:rsidRDefault="000A2783" w:rsidP="0009201E">
      <w:pPr>
        <w:pStyle w:val="ListParagraph"/>
        <w:numPr>
          <w:ilvl w:val="0"/>
          <w:numId w:val="9"/>
        </w:numPr>
        <w:rPr>
          <w:color w:val="auto"/>
        </w:rPr>
      </w:pPr>
      <w:r w:rsidRPr="00A074E4">
        <w:rPr>
          <w:color w:val="auto"/>
        </w:rPr>
        <w:t>An alien student who is without lawful immigration status must file an affidavit with the college or university stating that he or she has filed an application to legalize his or her immigration status, or will file an application as soon as he or she is eligible to do so.</w:t>
      </w:r>
    </w:p>
    <w:p w:rsidR="000A2783" w:rsidRPr="000A2783" w:rsidRDefault="000A2783" w:rsidP="000A2783">
      <w:pPr>
        <w:rPr>
          <w:color w:val="auto"/>
        </w:rPr>
      </w:pPr>
      <w:r w:rsidRPr="00A074E4">
        <w:rPr>
          <w:color w:val="auto"/>
        </w:rPr>
        <w:t>To complete this process, please go to cuesta.edu/student/getstarted/register/reg_forms/AB540.html</w:t>
      </w:r>
    </w:p>
    <w:p w:rsidR="000A2783" w:rsidRPr="00A074E4" w:rsidRDefault="000A2783" w:rsidP="000A2783">
      <w:pPr>
        <w:rPr>
          <w:color w:val="auto"/>
        </w:rPr>
      </w:pPr>
      <w:r w:rsidRPr="00A074E4">
        <w:rPr>
          <w:color w:val="auto"/>
        </w:rPr>
        <w:t>By the nature of the law, students participating in dual or concurrent enrollment would not be eligible for AB540 due to graduation requirement. Students wishing to request California residency reclassification must submit a Statement of Legal Residence. The burden of proof to clearly demonstrate both physical presence in California and intent to establish California residence lies with the student in accordance with Education Code 68040. Please go to cuesta.edu/student/getstarted/register/reg_forms/residency_reclass.html</w:t>
      </w:r>
    </w:p>
    <w:p w:rsidR="000A2783" w:rsidRPr="000A2783" w:rsidRDefault="000A2783" w:rsidP="000A2783">
      <w:pPr>
        <w:rPr>
          <w:color w:val="auto"/>
        </w:rPr>
      </w:pPr>
      <w:r w:rsidRPr="00A074E4">
        <w:rPr>
          <w:b/>
          <w:color w:val="auto"/>
        </w:rPr>
        <w:t>WARNING:</w:t>
      </w:r>
      <w:r w:rsidRPr="00A074E4">
        <w:rPr>
          <w:color w:val="auto"/>
        </w:rPr>
        <w:t xml:space="preserve"> Providing false information about your citizenship, military status, and/or California residency could result in criminal charges for perjury and/or fraud, with the possibility of imprisonment if you are convicted.</w:t>
      </w:r>
    </w:p>
    <w:p w:rsidR="00AC6667" w:rsidRDefault="000A2783" w:rsidP="000A2783">
      <w:pPr>
        <w:rPr>
          <w:color w:val="auto"/>
        </w:rPr>
      </w:pPr>
      <w:r w:rsidRPr="00AC6667">
        <w:rPr>
          <w:b/>
          <w:color w:val="auto"/>
        </w:rPr>
        <w:t xml:space="preserve">If I have submitted my </w:t>
      </w:r>
      <w:r w:rsidR="00D8548F">
        <w:rPr>
          <w:b/>
          <w:color w:val="auto"/>
        </w:rPr>
        <w:t>Special Admit Form</w:t>
      </w:r>
      <w:r w:rsidRPr="00AC6667">
        <w:rPr>
          <w:b/>
          <w:color w:val="auto"/>
        </w:rPr>
        <w:t xml:space="preserve"> for classes at Taft College or online, is there anything else I need to do?</w:t>
      </w:r>
      <w:r w:rsidRPr="000A2783">
        <w:rPr>
          <w:color w:val="auto"/>
        </w:rPr>
        <w:t xml:space="preserve">   </w:t>
      </w:r>
    </w:p>
    <w:p w:rsidR="000A2783" w:rsidRPr="000A2783" w:rsidRDefault="000A2783" w:rsidP="000A2783">
      <w:pPr>
        <w:rPr>
          <w:color w:val="auto"/>
        </w:rPr>
      </w:pPr>
      <w:r w:rsidRPr="000A2783">
        <w:rPr>
          <w:color w:val="auto"/>
        </w:rPr>
        <w:t xml:space="preserve">Yes. After submitting your Special Admit Form to the Admissions office, you will be cleared of the Special Admit Hold prior to your enrollment date. If you submit the Special Admit Form after your enrollment date has passed, in most cases, your hold will be removed within 24 hours. You will need to register for the approved course through the online portal, Cougar Tracks. </w:t>
      </w:r>
      <w:r w:rsidR="00212471">
        <w:rPr>
          <w:color w:val="auto"/>
        </w:rPr>
        <w:t xml:space="preserve">Your registration date and time in which you can begin adding your </w:t>
      </w:r>
      <w:r w:rsidR="00A074E4">
        <w:rPr>
          <w:color w:val="auto"/>
        </w:rPr>
        <w:t>class (</w:t>
      </w:r>
      <w:r w:rsidR="00212471">
        <w:rPr>
          <w:color w:val="auto"/>
        </w:rPr>
        <w:t xml:space="preserve">es) to your schedule is posted in your Cougar Tracks account. </w:t>
      </w:r>
      <w:r w:rsidRPr="000A2783">
        <w:rPr>
          <w:color w:val="auto"/>
        </w:rPr>
        <w:t>If you have questions or concerns, please call the Taft College Admissions Office at (661) 763-7741 or email admissions@taftcollege.edu</w:t>
      </w:r>
    </w:p>
    <w:p w:rsidR="000A2783" w:rsidRPr="000A2783" w:rsidRDefault="000A2783" w:rsidP="004B6346">
      <w:pPr>
        <w:rPr>
          <w:b/>
          <w:color w:val="auto"/>
        </w:rPr>
      </w:pPr>
      <w:r w:rsidRPr="000A2783">
        <w:rPr>
          <w:b/>
          <w:color w:val="auto"/>
        </w:rPr>
        <w:t>Is the grade part of my official transcript?</w:t>
      </w:r>
    </w:p>
    <w:p w:rsidR="000A2783" w:rsidRPr="000A2783" w:rsidRDefault="000A2783" w:rsidP="004B6346">
      <w:pPr>
        <w:rPr>
          <w:color w:val="auto"/>
        </w:rPr>
      </w:pPr>
      <w:r w:rsidRPr="000A2783">
        <w:rPr>
          <w:color w:val="auto"/>
        </w:rPr>
        <w:t>Yes. Any college course will have a grade and transcript attached regardless of the manner it is offered.</w:t>
      </w:r>
    </w:p>
    <w:p w:rsidR="000A2783" w:rsidRDefault="000A2783" w:rsidP="000A2783">
      <w:pPr>
        <w:rPr>
          <w:color w:val="auto"/>
        </w:rPr>
      </w:pPr>
      <w:r w:rsidRPr="000A2783">
        <w:rPr>
          <w:b/>
          <w:color w:val="auto"/>
        </w:rPr>
        <w:t>What paperwork is required for students to become a dual enrollment or concurrent student?</w:t>
      </w:r>
      <w:r w:rsidRPr="000A2783">
        <w:rPr>
          <w:color w:val="auto"/>
        </w:rPr>
        <w:t xml:space="preserve"> </w:t>
      </w:r>
    </w:p>
    <w:p w:rsidR="000A2783" w:rsidRPr="000A2783" w:rsidRDefault="000A2783" w:rsidP="000A2783">
      <w:pPr>
        <w:rPr>
          <w:color w:val="auto"/>
        </w:rPr>
      </w:pPr>
      <w:r w:rsidRPr="000A2783">
        <w:rPr>
          <w:color w:val="auto"/>
        </w:rPr>
        <w:t>Every concurrent or dual enrollment student must complete the following:</w:t>
      </w:r>
    </w:p>
    <w:p w:rsidR="000A2783" w:rsidRDefault="00E105EC" w:rsidP="0009201E">
      <w:pPr>
        <w:pStyle w:val="ListParagraph"/>
        <w:numPr>
          <w:ilvl w:val="0"/>
          <w:numId w:val="10"/>
        </w:numPr>
        <w:rPr>
          <w:color w:val="auto"/>
        </w:rPr>
      </w:pPr>
      <w:r>
        <w:rPr>
          <w:color w:val="auto"/>
        </w:rPr>
        <w:t>Taft College application on CCC</w:t>
      </w:r>
      <w:r w:rsidR="000A2783" w:rsidRPr="000A2783">
        <w:rPr>
          <w:color w:val="auto"/>
        </w:rPr>
        <w:t>Apply</w:t>
      </w:r>
    </w:p>
    <w:p w:rsidR="00E81380" w:rsidRPr="000A2783" w:rsidRDefault="00E81380" w:rsidP="0009201E">
      <w:pPr>
        <w:pStyle w:val="ListParagraph"/>
        <w:numPr>
          <w:ilvl w:val="0"/>
          <w:numId w:val="10"/>
        </w:numPr>
        <w:rPr>
          <w:color w:val="auto"/>
        </w:rPr>
      </w:pPr>
      <w:r>
        <w:rPr>
          <w:color w:val="auto"/>
        </w:rPr>
        <w:t>Online Orientation</w:t>
      </w:r>
    </w:p>
    <w:p w:rsidR="000A2783" w:rsidRPr="000A2783" w:rsidRDefault="00E81380" w:rsidP="0009201E">
      <w:pPr>
        <w:pStyle w:val="ListParagraph"/>
        <w:numPr>
          <w:ilvl w:val="0"/>
          <w:numId w:val="10"/>
        </w:numPr>
        <w:rPr>
          <w:color w:val="auto"/>
        </w:rPr>
      </w:pPr>
      <w:r>
        <w:rPr>
          <w:color w:val="auto"/>
        </w:rPr>
        <w:t>Special Admit Form</w:t>
      </w:r>
      <w:r w:rsidR="00212471">
        <w:rPr>
          <w:color w:val="auto"/>
        </w:rPr>
        <w:t>: M</w:t>
      </w:r>
      <w:r w:rsidR="000A2783" w:rsidRPr="000A2783">
        <w:rPr>
          <w:color w:val="auto"/>
        </w:rPr>
        <w:t>ust be signed by principal or designee, parent</w:t>
      </w:r>
      <w:r w:rsidR="00212471">
        <w:rPr>
          <w:color w:val="auto"/>
        </w:rPr>
        <w:t>, instructor of the course,</w:t>
      </w:r>
      <w:r w:rsidR="000A2783" w:rsidRPr="000A2783">
        <w:rPr>
          <w:color w:val="auto"/>
        </w:rPr>
        <w:t xml:space="preserve"> and </w:t>
      </w:r>
      <w:r w:rsidR="00212471">
        <w:rPr>
          <w:color w:val="auto"/>
        </w:rPr>
        <w:t xml:space="preserve">the </w:t>
      </w:r>
      <w:r w:rsidR="000A2783" w:rsidRPr="000A2783">
        <w:rPr>
          <w:color w:val="auto"/>
        </w:rPr>
        <w:t>student</w:t>
      </w:r>
    </w:p>
    <w:p w:rsidR="000A2783" w:rsidRPr="000A2783" w:rsidRDefault="000A2783" w:rsidP="000A2783">
      <w:pPr>
        <w:rPr>
          <w:b/>
          <w:color w:val="auto"/>
        </w:rPr>
      </w:pPr>
      <w:r w:rsidRPr="000A2783">
        <w:rPr>
          <w:b/>
          <w:color w:val="auto"/>
        </w:rPr>
        <w:t>As a parent, what rights do I have to information?</w:t>
      </w:r>
    </w:p>
    <w:p w:rsidR="000A2783" w:rsidRPr="000A2783" w:rsidRDefault="000A2783" w:rsidP="000A2783">
      <w:pPr>
        <w:rPr>
          <w:color w:val="auto"/>
        </w:rPr>
      </w:pPr>
      <w:r w:rsidRPr="000A2783">
        <w:rPr>
          <w:color w:val="auto"/>
        </w:rPr>
        <w:t>Your student has officially enrolled in an institution of higher education with your permission and as a result, your student is now protected by the Family Educational Rights and Privacy Act (FERPA) of 1974. Regardless of age, once a student begins attending a postsecondary institution, FERPA rights are transferred from the parent/guardian to the student. Students must act on their own behalf. Anyone other than the registered student is not permitted to enroll, drop, or add classes on behalf of the student. The same applies to requesting transcripts or grade verifications.</w:t>
      </w:r>
    </w:p>
    <w:p w:rsidR="000A2783" w:rsidRDefault="000A2783" w:rsidP="000A2783">
      <w:pPr>
        <w:rPr>
          <w:color w:val="auto"/>
        </w:rPr>
      </w:pPr>
      <w:r w:rsidRPr="000A2783">
        <w:rPr>
          <w:color w:val="auto"/>
        </w:rPr>
        <w:t>Under Section 49061 of the Education Code, parents/guardians of community college students do not have the right to access their children’s student records regardless of age. Therefore, students’ college records will be released only with the written consent of the student.</w:t>
      </w:r>
    </w:p>
    <w:p w:rsidR="004B6346" w:rsidRDefault="004B6346" w:rsidP="000A2783">
      <w:pPr>
        <w:rPr>
          <w:color w:val="auto"/>
        </w:rPr>
      </w:pPr>
    </w:p>
    <w:p w:rsidR="004B6346" w:rsidRPr="000A2783" w:rsidRDefault="004B6346" w:rsidP="000A2783">
      <w:pPr>
        <w:rPr>
          <w:color w:val="auto"/>
        </w:rPr>
      </w:pPr>
    </w:p>
    <w:p w:rsidR="000A2783" w:rsidRPr="000A2783" w:rsidRDefault="000A2783" w:rsidP="000A2783">
      <w:pPr>
        <w:rPr>
          <w:b/>
          <w:color w:val="auto"/>
        </w:rPr>
      </w:pPr>
      <w:r w:rsidRPr="000A2783">
        <w:rPr>
          <w:b/>
          <w:color w:val="auto"/>
        </w:rPr>
        <w:t>As a parent/guardian, can I contact my son’s/daughters’ instructor regarding course content, assignments, or grading policy?</w:t>
      </w:r>
    </w:p>
    <w:p w:rsidR="000A2783" w:rsidRPr="000A2783" w:rsidRDefault="000A2783" w:rsidP="000A2783">
      <w:pPr>
        <w:rPr>
          <w:color w:val="auto"/>
        </w:rPr>
      </w:pPr>
      <w:r w:rsidRPr="000A2783">
        <w:rPr>
          <w:color w:val="auto"/>
        </w:rPr>
        <w:t>Under FERPA (Family Educational Rights and Privacy Act), instructors are not required to discuss student performance or other student-related issues with parents/guardians. Most instructors will only work directly with students.</w:t>
      </w:r>
    </w:p>
    <w:p w:rsidR="00C87F09" w:rsidRPr="00265F33" w:rsidRDefault="000A2783">
      <w:pPr>
        <w:rPr>
          <w:color w:val="000000" w:themeColor="text1"/>
        </w:rPr>
      </w:pPr>
      <w:r w:rsidRPr="000A2783">
        <w:rPr>
          <w:color w:val="auto"/>
        </w:rPr>
        <w:t xml:space="preserve">You may want to consider the following before completing the permit to enroll form: the possibility of controversial course content, the maturity level of your student to learn and perform at an equivalent level to the adults in the classroom, the ability for minors to perform out of class assignments that may require travel or other requirements. Faculty establish a syllabus for each course which includes content, assignments, and a general guide to the pacing and grading of the course. Once the student receive the syllabus </w:t>
      </w:r>
      <w:r w:rsidRPr="00265F33">
        <w:rPr>
          <w:color w:val="000000" w:themeColor="text1"/>
        </w:rPr>
        <w:t xml:space="preserve">and the student chooses to remain in the course, the syllabus </w:t>
      </w:r>
      <w:r w:rsidR="00033ABA" w:rsidRPr="00265F33">
        <w:rPr>
          <w:color w:val="000000" w:themeColor="text1"/>
        </w:rPr>
        <w:t>becomes a contract between the student and teacher.</w:t>
      </w:r>
    </w:p>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714C0" w:rsidRDefault="00F714C0"/>
    <w:p w:rsidR="00F622E6" w:rsidRPr="00F714C0" w:rsidRDefault="00F622E6">
      <w:pPr>
        <w:rPr>
          <w:color w:val="FFFFFF" w:themeColor="background1"/>
          <w:sz w:val="36"/>
        </w:rPr>
      </w:pPr>
    </w:p>
    <w:p w:rsidR="00F622E6" w:rsidRPr="005941A7" w:rsidRDefault="00E81380" w:rsidP="00F622E6">
      <w:pPr>
        <w:pStyle w:val="Heading1"/>
        <w:rPr>
          <w:color w:val="auto"/>
        </w:rPr>
      </w:pPr>
      <w:bookmarkStart w:id="4" w:name="_Toc479847215"/>
      <w:r>
        <w:rPr>
          <w:color w:val="auto"/>
        </w:rPr>
        <w:t xml:space="preserve">FERPA </w:t>
      </w:r>
      <w:r w:rsidR="00F622E6">
        <w:rPr>
          <w:color w:val="auto"/>
        </w:rPr>
        <w:t>FAQ’S</w:t>
      </w:r>
      <w:bookmarkEnd w:id="4"/>
    </w:p>
    <w:p w:rsidR="00DE6B26" w:rsidRPr="00DE6B26" w:rsidRDefault="00DE6B26" w:rsidP="00DE6B26">
      <w:pPr>
        <w:rPr>
          <w:b/>
          <w:color w:val="000000" w:themeColor="text1"/>
        </w:rPr>
      </w:pPr>
      <w:r w:rsidRPr="00DE6B26">
        <w:rPr>
          <w:b/>
          <w:color w:val="000000" w:themeColor="text1"/>
        </w:rPr>
        <w:t>What is FERPA?</w:t>
      </w:r>
    </w:p>
    <w:p w:rsidR="00DE6B26" w:rsidRPr="00DE6B26" w:rsidRDefault="00DE6B26" w:rsidP="00DE6B26">
      <w:pPr>
        <w:rPr>
          <w:color w:val="000000" w:themeColor="text1"/>
        </w:rPr>
      </w:pPr>
      <w:r w:rsidRPr="00DE6B26">
        <w:rPr>
          <w:color w:val="000000" w:themeColor="text1"/>
        </w:rPr>
        <w:t xml:space="preserve">The Family Educational Rights and Privacy Act (FERPA) (20 U.S.C. § 1232g; 34 CFR Part 99) is a Federal law that protects the privacy of student education records. The law applies to all schools that receive funds under an applicable program of the U.S. Department of Education. When a student is 18 or attends a school </w:t>
      </w:r>
      <w:r w:rsidR="00944DD6" w:rsidRPr="00DE6B26">
        <w:rPr>
          <w:color w:val="000000" w:themeColor="text1"/>
        </w:rPr>
        <w:t>beyond the</w:t>
      </w:r>
      <w:r w:rsidRPr="00DE6B26">
        <w:rPr>
          <w:color w:val="000000" w:themeColor="text1"/>
        </w:rPr>
        <w:t xml:space="preserve"> high school level, the rights to a student’s educational record transfer from the parent to the student, regardless of age.</w:t>
      </w:r>
    </w:p>
    <w:p w:rsidR="00DE6B26" w:rsidRPr="00DE6B26" w:rsidRDefault="00DE6B26" w:rsidP="00DE6B26">
      <w:pPr>
        <w:rPr>
          <w:b/>
          <w:color w:val="000000" w:themeColor="text1"/>
        </w:rPr>
      </w:pPr>
      <w:r w:rsidRPr="00DE6B26">
        <w:rPr>
          <w:b/>
          <w:color w:val="000000" w:themeColor="text1"/>
        </w:rPr>
        <w:t>What does FERPA govern?</w:t>
      </w:r>
    </w:p>
    <w:p w:rsidR="00DE6B26" w:rsidRPr="00DE6B26" w:rsidRDefault="00DE6B26" w:rsidP="00310290">
      <w:pPr>
        <w:rPr>
          <w:color w:val="000000" w:themeColor="text1"/>
        </w:rPr>
      </w:pPr>
      <w:r w:rsidRPr="00DE6B26">
        <w:rPr>
          <w:color w:val="000000" w:themeColor="text1"/>
        </w:rPr>
        <w:t>Access and release of information of the student’s educational records.</w:t>
      </w:r>
    </w:p>
    <w:p w:rsidR="00DE6B26" w:rsidRPr="00DE6B26" w:rsidRDefault="00DE6B26" w:rsidP="00310290">
      <w:pPr>
        <w:rPr>
          <w:b/>
          <w:color w:val="000000" w:themeColor="text1"/>
        </w:rPr>
      </w:pPr>
      <w:r w:rsidRPr="00DE6B26">
        <w:rPr>
          <w:b/>
          <w:color w:val="000000" w:themeColor="text1"/>
        </w:rPr>
        <w:t>What does FERPA require for colleges to be in compliance?</w:t>
      </w:r>
    </w:p>
    <w:p w:rsidR="00DE6B26" w:rsidRPr="00DE6B26" w:rsidRDefault="00DE6B26" w:rsidP="00DE6B26">
      <w:pPr>
        <w:pStyle w:val="ListParagraph"/>
        <w:numPr>
          <w:ilvl w:val="0"/>
          <w:numId w:val="22"/>
        </w:numPr>
        <w:rPr>
          <w:color w:val="000000" w:themeColor="text1"/>
        </w:rPr>
      </w:pPr>
      <w:r w:rsidRPr="00DE6B26">
        <w:rPr>
          <w:color w:val="000000" w:themeColor="text1"/>
        </w:rPr>
        <w:t>Notify students annually of their rights;</w:t>
      </w:r>
    </w:p>
    <w:p w:rsidR="00DE6B26" w:rsidRPr="00DE6B26" w:rsidRDefault="00DE6B26" w:rsidP="00DE6B26">
      <w:pPr>
        <w:pStyle w:val="ListParagraph"/>
        <w:numPr>
          <w:ilvl w:val="0"/>
          <w:numId w:val="22"/>
        </w:numPr>
        <w:rPr>
          <w:color w:val="000000" w:themeColor="text1"/>
        </w:rPr>
      </w:pPr>
      <w:r w:rsidRPr="00DE6B26">
        <w:rPr>
          <w:color w:val="000000" w:themeColor="text1"/>
        </w:rPr>
        <w:t>Protect students’ rights to inspect and review their education records;</w:t>
      </w:r>
    </w:p>
    <w:p w:rsidR="00DE6B26" w:rsidRPr="00DE6B26" w:rsidRDefault="00DE6B26" w:rsidP="00DE6B26">
      <w:pPr>
        <w:pStyle w:val="ListParagraph"/>
        <w:numPr>
          <w:ilvl w:val="0"/>
          <w:numId w:val="22"/>
        </w:numPr>
        <w:rPr>
          <w:color w:val="000000" w:themeColor="text1"/>
        </w:rPr>
      </w:pPr>
      <w:r w:rsidRPr="00DE6B26">
        <w:rPr>
          <w:color w:val="000000" w:themeColor="text1"/>
        </w:rPr>
        <w:t>Protect students’ rights to request to amend their education records;</w:t>
      </w:r>
    </w:p>
    <w:p w:rsidR="00DE6B26" w:rsidRPr="00DE6B26" w:rsidRDefault="00DE6B26" w:rsidP="00DE6B26">
      <w:pPr>
        <w:pStyle w:val="ListParagraph"/>
        <w:numPr>
          <w:ilvl w:val="0"/>
          <w:numId w:val="22"/>
        </w:numPr>
        <w:rPr>
          <w:color w:val="000000" w:themeColor="text1"/>
        </w:rPr>
      </w:pPr>
      <w:r w:rsidRPr="00DE6B26">
        <w:rPr>
          <w:color w:val="000000" w:themeColor="text1"/>
        </w:rPr>
        <w:t>Protect students’ rights to limit disclosure of personally identifiable information contained in education records;</w:t>
      </w:r>
    </w:p>
    <w:p w:rsidR="00DE6B26" w:rsidRPr="00DE6B26" w:rsidRDefault="00DE6B26" w:rsidP="00DE6B26">
      <w:pPr>
        <w:pStyle w:val="ListParagraph"/>
        <w:numPr>
          <w:ilvl w:val="0"/>
          <w:numId w:val="22"/>
        </w:numPr>
        <w:rPr>
          <w:color w:val="000000" w:themeColor="text1"/>
        </w:rPr>
      </w:pPr>
      <w:r w:rsidRPr="00DE6B26">
        <w:rPr>
          <w:color w:val="000000" w:themeColor="text1"/>
        </w:rPr>
        <w:t>Ensure that third parties do not disclose personally identifiable information;</w:t>
      </w:r>
    </w:p>
    <w:p w:rsidR="00DE6B26" w:rsidRPr="00DE6B26" w:rsidRDefault="00DE6B26" w:rsidP="00310290">
      <w:pPr>
        <w:pStyle w:val="ListParagraph"/>
        <w:numPr>
          <w:ilvl w:val="0"/>
          <w:numId w:val="22"/>
        </w:numPr>
        <w:rPr>
          <w:color w:val="000000" w:themeColor="text1"/>
        </w:rPr>
      </w:pPr>
      <w:r w:rsidRPr="00DE6B26">
        <w:rPr>
          <w:color w:val="000000" w:themeColor="text1"/>
        </w:rPr>
        <w:t>Keep records of requests and disclosures of student education records.</w:t>
      </w:r>
    </w:p>
    <w:p w:rsidR="00DE6B26" w:rsidRPr="00DE6B26" w:rsidRDefault="00DE6B26" w:rsidP="00310290">
      <w:pPr>
        <w:rPr>
          <w:b/>
          <w:color w:val="000000" w:themeColor="text1"/>
        </w:rPr>
      </w:pPr>
      <w:r w:rsidRPr="00DE6B26">
        <w:rPr>
          <w:b/>
          <w:color w:val="000000" w:themeColor="text1"/>
        </w:rPr>
        <w:t>Who has FERPA rights at the postsecondary level?</w:t>
      </w:r>
    </w:p>
    <w:p w:rsidR="00DE6B26" w:rsidRPr="00DE6B26" w:rsidRDefault="00DE6B26" w:rsidP="00DE6B26">
      <w:pPr>
        <w:rPr>
          <w:color w:val="000000" w:themeColor="text1"/>
        </w:rPr>
      </w:pPr>
      <w:r w:rsidRPr="00DE6B26">
        <w:rPr>
          <w:color w:val="000000" w:themeColor="text1"/>
        </w:rPr>
        <w:t>All currently enrolled students, regardless of the age, including continuing education students, students auditing a class, and distance education students; and former students.</w:t>
      </w:r>
    </w:p>
    <w:p w:rsidR="00DE6B26" w:rsidRPr="00DE6B26" w:rsidRDefault="00DE6B26" w:rsidP="00DE6B26">
      <w:pPr>
        <w:rPr>
          <w:b/>
          <w:color w:val="000000" w:themeColor="text1"/>
        </w:rPr>
      </w:pPr>
      <w:r w:rsidRPr="00DE6B26">
        <w:rPr>
          <w:b/>
          <w:color w:val="000000" w:themeColor="text1"/>
        </w:rPr>
        <w:t>Who may access personally identifiable information without the student’s consent?</w:t>
      </w:r>
    </w:p>
    <w:p w:rsidR="00DE6B26" w:rsidRPr="00DE6B26" w:rsidRDefault="00DE6B26" w:rsidP="00DE6B26">
      <w:pPr>
        <w:rPr>
          <w:color w:val="000000" w:themeColor="text1"/>
        </w:rPr>
      </w:pPr>
      <w:r w:rsidRPr="00DE6B26">
        <w:rPr>
          <w:color w:val="000000" w:themeColor="text1"/>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w:t>
      </w:r>
    </w:p>
    <w:p w:rsidR="00DE6B26" w:rsidRPr="00E81380" w:rsidRDefault="00DE6B26" w:rsidP="00E81380">
      <w:pPr>
        <w:pStyle w:val="ListParagraph"/>
        <w:numPr>
          <w:ilvl w:val="0"/>
          <w:numId w:val="37"/>
        </w:numPr>
        <w:rPr>
          <w:color w:val="000000" w:themeColor="text1"/>
        </w:rPr>
      </w:pPr>
      <w:r w:rsidRPr="00E81380">
        <w:rPr>
          <w:color w:val="000000" w:themeColor="text1"/>
        </w:rPr>
        <w:t>School officials with legitimate educational interest;</w:t>
      </w:r>
    </w:p>
    <w:p w:rsidR="00DE6B26" w:rsidRPr="00E81380" w:rsidRDefault="00DE6B26" w:rsidP="00E81380">
      <w:pPr>
        <w:pStyle w:val="ListParagraph"/>
        <w:numPr>
          <w:ilvl w:val="0"/>
          <w:numId w:val="37"/>
        </w:numPr>
        <w:rPr>
          <w:color w:val="000000" w:themeColor="text1"/>
        </w:rPr>
      </w:pPr>
      <w:r w:rsidRPr="00E81380">
        <w:rPr>
          <w:color w:val="000000" w:themeColor="text1"/>
        </w:rPr>
        <w:t>Other schools to which a student is transferring;</w:t>
      </w:r>
    </w:p>
    <w:p w:rsidR="00DE6B26" w:rsidRPr="00E81380" w:rsidRDefault="00DE6B26" w:rsidP="00E81380">
      <w:pPr>
        <w:pStyle w:val="ListParagraph"/>
        <w:numPr>
          <w:ilvl w:val="0"/>
          <w:numId w:val="37"/>
        </w:numPr>
        <w:rPr>
          <w:color w:val="000000" w:themeColor="text1"/>
        </w:rPr>
      </w:pPr>
      <w:r w:rsidRPr="00E81380">
        <w:rPr>
          <w:color w:val="000000" w:themeColor="text1"/>
        </w:rPr>
        <w:t>Specified officials for audit or evaluation purposes;</w:t>
      </w:r>
    </w:p>
    <w:p w:rsidR="00DE6B26" w:rsidRPr="00E81380" w:rsidRDefault="00DE6B26" w:rsidP="00E81380">
      <w:pPr>
        <w:pStyle w:val="ListParagraph"/>
        <w:numPr>
          <w:ilvl w:val="0"/>
          <w:numId w:val="37"/>
        </w:numPr>
        <w:rPr>
          <w:color w:val="000000" w:themeColor="text1"/>
        </w:rPr>
      </w:pPr>
      <w:r w:rsidRPr="00E81380">
        <w:rPr>
          <w:color w:val="000000" w:themeColor="text1"/>
        </w:rPr>
        <w:t>Appropriate parties in connection with financial aid to a student;</w:t>
      </w:r>
    </w:p>
    <w:p w:rsidR="00DE6B26" w:rsidRPr="00E81380" w:rsidRDefault="00DE6B26" w:rsidP="00E81380">
      <w:pPr>
        <w:pStyle w:val="ListParagraph"/>
        <w:numPr>
          <w:ilvl w:val="0"/>
          <w:numId w:val="37"/>
        </w:numPr>
        <w:rPr>
          <w:color w:val="000000" w:themeColor="text1"/>
        </w:rPr>
      </w:pPr>
      <w:r w:rsidRPr="00E81380">
        <w:rPr>
          <w:color w:val="000000" w:themeColor="text1"/>
        </w:rPr>
        <w:t>Organizations conducting certain studies for or on behalf of the school;</w:t>
      </w:r>
    </w:p>
    <w:p w:rsidR="00DE6B26" w:rsidRPr="00E81380" w:rsidRDefault="00DE6B26" w:rsidP="00E81380">
      <w:pPr>
        <w:pStyle w:val="ListParagraph"/>
        <w:numPr>
          <w:ilvl w:val="0"/>
          <w:numId w:val="37"/>
        </w:numPr>
        <w:rPr>
          <w:color w:val="000000" w:themeColor="text1"/>
        </w:rPr>
      </w:pPr>
      <w:r w:rsidRPr="00E81380">
        <w:rPr>
          <w:color w:val="000000" w:themeColor="text1"/>
        </w:rPr>
        <w:t>Accrediting organizations;</w:t>
      </w:r>
    </w:p>
    <w:p w:rsidR="00DE6B26" w:rsidRPr="00DE6B26" w:rsidRDefault="00DE6B26" w:rsidP="00DE6B26">
      <w:pPr>
        <w:pStyle w:val="ListParagraph"/>
        <w:numPr>
          <w:ilvl w:val="0"/>
          <w:numId w:val="23"/>
        </w:numPr>
        <w:rPr>
          <w:color w:val="000000" w:themeColor="text1"/>
        </w:rPr>
      </w:pPr>
      <w:r w:rsidRPr="00DE6B26">
        <w:rPr>
          <w:color w:val="000000" w:themeColor="text1"/>
        </w:rPr>
        <w:t>To comply with a judicial order or lawfully issued subpoena;</w:t>
      </w:r>
    </w:p>
    <w:p w:rsidR="00DE6B26" w:rsidRPr="00DE6B26" w:rsidRDefault="00DE6B26" w:rsidP="00DE6B26">
      <w:pPr>
        <w:pStyle w:val="ListParagraph"/>
        <w:numPr>
          <w:ilvl w:val="0"/>
          <w:numId w:val="23"/>
        </w:numPr>
        <w:rPr>
          <w:color w:val="000000" w:themeColor="text1"/>
        </w:rPr>
      </w:pPr>
      <w:r w:rsidRPr="00DE6B26">
        <w:rPr>
          <w:color w:val="000000" w:themeColor="text1"/>
        </w:rPr>
        <w:t>Appropriate officials in cases of health and safety emergencies; and</w:t>
      </w:r>
    </w:p>
    <w:p w:rsidR="00DE6B26" w:rsidRPr="00DE6B26" w:rsidRDefault="00DE6B26" w:rsidP="00DE6B26">
      <w:pPr>
        <w:pStyle w:val="ListParagraph"/>
        <w:numPr>
          <w:ilvl w:val="0"/>
          <w:numId w:val="23"/>
        </w:numPr>
        <w:rPr>
          <w:color w:val="000000" w:themeColor="text1"/>
        </w:rPr>
      </w:pPr>
      <w:r w:rsidRPr="00DE6B26">
        <w:rPr>
          <w:color w:val="000000" w:themeColor="text1"/>
        </w:rPr>
        <w:t>State and local authorities, within a juvenile justice system, pursuant to specific State law.</w:t>
      </w:r>
    </w:p>
    <w:p w:rsidR="00DE6B26" w:rsidRPr="00DE6B26" w:rsidRDefault="00DE6B26" w:rsidP="00DE6B26">
      <w:pPr>
        <w:rPr>
          <w:color w:val="000000" w:themeColor="text1"/>
        </w:rPr>
      </w:pPr>
    </w:p>
    <w:p w:rsidR="00310290" w:rsidRDefault="00310290" w:rsidP="00DE6B26">
      <w:pPr>
        <w:rPr>
          <w:b/>
          <w:color w:val="000000" w:themeColor="text1"/>
        </w:rPr>
      </w:pPr>
    </w:p>
    <w:p w:rsidR="00DE6B26" w:rsidRPr="00DE6B26" w:rsidRDefault="00DE6B26" w:rsidP="00DE6B26">
      <w:pPr>
        <w:rPr>
          <w:b/>
          <w:color w:val="000000" w:themeColor="text1"/>
        </w:rPr>
      </w:pPr>
      <w:r w:rsidRPr="00DE6B26">
        <w:rPr>
          <w:b/>
          <w:color w:val="000000" w:themeColor="text1"/>
        </w:rPr>
        <w:t>Who handles off‐campus inquiries, including inquiries from parents?</w:t>
      </w:r>
    </w:p>
    <w:p w:rsidR="00DE6B26" w:rsidRPr="00DE6B26" w:rsidRDefault="00DE6B26" w:rsidP="00DE6B26">
      <w:pPr>
        <w:rPr>
          <w:color w:val="000000" w:themeColor="text1"/>
        </w:rPr>
      </w:pPr>
      <w:r w:rsidRPr="00DE6B26">
        <w:rPr>
          <w:color w:val="000000" w:themeColor="text1"/>
        </w:rPr>
        <w:t>The Records Office provides official verification of student educational information including general requests and all requests made by subpoena. Law enforcement inquiries should be directed to the Campus Police Office or to the Office of the Vice President of Student Services.</w:t>
      </w:r>
    </w:p>
    <w:p w:rsidR="006E386C" w:rsidRPr="006E386C" w:rsidRDefault="006E386C" w:rsidP="006E386C">
      <w:pPr>
        <w:rPr>
          <w:b/>
          <w:color w:val="000000" w:themeColor="text1"/>
        </w:rPr>
      </w:pPr>
      <w:r w:rsidRPr="006E386C">
        <w:rPr>
          <w:b/>
          <w:color w:val="000000" w:themeColor="text1"/>
        </w:rPr>
        <w:t>How do faculty provide students’ grades under FERPA?</w:t>
      </w:r>
    </w:p>
    <w:p w:rsidR="006E386C" w:rsidRPr="006E386C" w:rsidRDefault="006E386C" w:rsidP="006E386C">
      <w:pPr>
        <w:pStyle w:val="ListParagraph"/>
        <w:numPr>
          <w:ilvl w:val="0"/>
          <w:numId w:val="28"/>
        </w:numPr>
        <w:rPr>
          <w:color w:val="000000" w:themeColor="text1"/>
        </w:rPr>
      </w:pPr>
      <w:r w:rsidRPr="006E386C">
        <w:rPr>
          <w:color w:val="000000" w:themeColor="text1"/>
        </w:rPr>
        <w:t>The posting of grades either by the student’s name, institutional student identification number, or social security number without the student’s written permission is a violation of FERPA. This includes the posting of grades to a class/institutional web site and applies to any public posting of grades for students taking distance education courses. Even with names obscured, numeric student identifiers are considered personally identifiable information. Therefore, the practice of posting grade</w:t>
      </w:r>
      <w:r>
        <w:rPr>
          <w:color w:val="000000" w:themeColor="text1"/>
        </w:rPr>
        <w:t xml:space="preserve">s by social </w:t>
      </w:r>
      <w:r w:rsidRPr="006E386C">
        <w:rPr>
          <w:color w:val="000000" w:themeColor="text1"/>
        </w:rPr>
        <w:t>security number, a portion of it, or student identification number violates FERPA.</w:t>
      </w:r>
    </w:p>
    <w:p w:rsidR="006E386C" w:rsidRPr="006E386C" w:rsidRDefault="006E386C" w:rsidP="006E386C">
      <w:pPr>
        <w:pStyle w:val="ListParagraph"/>
        <w:numPr>
          <w:ilvl w:val="0"/>
          <w:numId w:val="28"/>
        </w:numPr>
        <w:rPr>
          <w:color w:val="000000" w:themeColor="text1"/>
        </w:rPr>
      </w:pPr>
      <w:r w:rsidRPr="006E386C">
        <w:rPr>
          <w:color w:val="000000" w:themeColor="text1"/>
        </w:rPr>
        <w:t>Instructors and others who post grades must use a system that ensures FERPA requirements are met. This can be accomplished either by obtaining the student’s uncoerced written permission to do so or by using code words or randomly assigned numbers that only the instructor and individual student know. The order of posting may not be alphabetical.</w:t>
      </w:r>
    </w:p>
    <w:p w:rsidR="006E386C" w:rsidRPr="006E386C" w:rsidRDefault="006E386C" w:rsidP="006E386C">
      <w:pPr>
        <w:pStyle w:val="ListParagraph"/>
        <w:numPr>
          <w:ilvl w:val="0"/>
          <w:numId w:val="28"/>
        </w:numPr>
        <w:rPr>
          <w:color w:val="000000" w:themeColor="text1"/>
        </w:rPr>
      </w:pPr>
      <w:r w:rsidRPr="006E386C">
        <w:rPr>
          <w:color w:val="000000" w:themeColor="text1"/>
        </w:rPr>
        <w:t>The best method for students to obtain their grades is through Taft College’s secured student information system, Cougar Tracks, where faculty electronically posts their grades and students view their grades via a secure network ID and password.</w:t>
      </w:r>
    </w:p>
    <w:p w:rsidR="006E386C" w:rsidRPr="006E386C" w:rsidRDefault="006E386C" w:rsidP="006E386C">
      <w:pPr>
        <w:pStyle w:val="ListParagraph"/>
        <w:numPr>
          <w:ilvl w:val="0"/>
          <w:numId w:val="28"/>
        </w:numPr>
        <w:rPr>
          <w:color w:val="000000" w:themeColor="text1"/>
        </w:rPr>
      </w:pPr>
      <w:r w:rsidRPr="006E386C">
        <w:rPr>
          <w:color w:val="000000" w:themeColor="text1"/>
        </w:rPr>
        <w:t xml:space="preserve">Grades are available in Cougar Tracks the Monday </w:t>
      </w:r>
      <w:r w:rsidR="003E7AC2">
        <w:rPr>
          <w:color w:val="000000" w:themeColor="text1"/>
        </w:rPr>
        <w:t>after the end of the</w:t>
      </w:r>
      <w:r w:rsidRPr="006E386C">
        <w:rPr>
          <w:color w:val="000000" w:themeColor="text1"/>
        </w:rPr>
        <w:t xml:space="preserve"> term.</w:t>
      </w:r>
    </w:p>
    <w:p w:rsidR="006E386C" w:rsidRPr="006E386C" w:rsidRDefault="006E386C" w:rsidP="006E386C">
      <w:pPr>
        <w:rPr>
          <w:b/>
          <w:color w:val="000000" w:themeColor="text1"/>
        </w:rPr>
      </w:pPr>
      <w:r w:rsidRPr="006E386C">
        <w:rPr>
          <w:b/>
          <w:color w:val="000000" w:themeColor="text1"/>
        </w:rPr>
        <w:t>Does FERPA effect E‐mail Communication?</w:t>
      </w:r>
    </w:p>
    <w:p w:rsidR="006E386C" w:rsidRPr="006E386C" w:rsidRDefault="006E386C" w:rsidP="006E386C">
      <w:pPr>
        <w:rPr>
          <w:color w:val="000000" w:themeColor="text1"/>
        </w:rPr>
      </w:pPr>
      <w:r w:rsidRPr="006E386C">
        <w:rPr>
          <w:color w:val="000000" w:themeColor="text1"/>
        </w:rPr>
        <w:t>Faculty must protect their students’ contact information at all times. E‐mail distribution lists must be created carefully so that the e‐mail addresses are not revealed. This can be accomplished by placing email addresses in the “blind copy” (Bcc) field.</w:t>
      </w:r>
    </w:p>
    <w:p w:rsidR="006E386C" w:rsidRPr="006E386C" w:rsidRDefault="006E386C" w:rsidP="00310290">
      <w:pPr>
        <w:rPr>
          <w:b/>
          <w:color w:val="000000" w:themeColor="text1"/>
        </w:rPr>
      </w:pPr>
      <w:r w:rsidRPr="006E386C">
        <w:rPr>
          <w:b/>
          <w:color w:val="000000" w:themeColor="text1"/>
        </w:rPr>
        <w:t>Does FERPA impact course web sites?</w:t>
      </w:r>
    </w:p>
    <w:p w:rsidR="00310290" w:rsidRDefault="006E386C" w:rsidP="006E386C">
      <w:pPr>
        <w:rPr>
          <w:color w:val="000000" w:themeColor="text1"/>
        </w:rPr>
      </w:pPr>
      <w:r w:rsidRPr="006E386C">
        <w:rPr>
          <w:color w:val="000000" w:themeColor="text1"/>
        </w:rPr>
        <w:t>Distance education and the use of web sites to support courses taught through distance education are held to the same FERPA standards. Only Directory information may be available on a public web site. A student’s “block” of directory information must be recognized and their information may not be included.</w:t>
      </w:r>
    </w:p>
    <w:p w:rsidR="006E386C" w:rsidRPr="00310290" w:rsidRDefault="006E386C" w:rsidP="006E386C">
      <w:pPr>
        <w:rPr>
          <w:color w:val="000000" w:themeColor="text1"/>
        </w:rPr>
      </w:pPr>
      <w:r w:rsidRPr="006E386C">
        <w:rPr>
          <w:b/>
          <w:color w:val="000000" w:themeColor="text1"/>
        </w:rPr>
        <w:t>What about printed documents?</w:t>
      </w:r>
    </w:p>
    <w:p w:rsidR="006E386C" w:rsidRPr="006E386C" w:rsidRDefault="006E386C" w:rsidP="006E386C">
      <w:pPr>
        <w:rPr>
          <w:color w:val="000000" w:themeColor="text1"/>
        </w:rPr>
      </w:pPr>
      <w:r w:rsidRPr="006E386C">
        <w:rPr>
          <w:color w:val="000000" w:themeColor="text1"/>
        </w:rPr>
        <w:t>Documents, such as rosters and sign‐in sheets, which have the student’s Taft College ID number or other personal information, should not be left out for others to see. It is important to destroy or shred documents containing students’ personal information that are no longer needed.</w:t>
      </w:r>
    </w:p>
    <w:p w:rsidR="006E386C" w:rsidRPr="00DE6B26" w:rsidRDefault="006E386C" w:rsidP="006E386C">
      <w:pPr>
        <w:rPr>
          <w:color w:val="000000" w:themeColor="text1"/>
        </w:rPr>
      </w:pPr>
    </w:p>
    <w:sectPr w:rsidR="006E386C" w:rsidRPr="00DE6B26" w:rsidSect="00B1347B">
      <w:headerReference w:type="even" r:id="rId26"/>
      <w:headerReference w:type="default" r:id="rId27"/>
      <w:footerReference w:type="default" r:id="rId28"/>
      <w:headerReference w:type="first" r:id="rId29"/>
      <w:footnotePr>
        <w:numFmt w:val="chicago"/>
      </w:footnotePr>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2FB" w:rsidRDefault="007502FB">
      <w:pPr>
        <w:spacing w:after="0" w:line="240" w:lineRule="auto"/>
      </w:pPr>
      <w:r>
        <w:separator/>
      </w:r>
    </w:p>
  </w:endnote>
  <w:endnote w:type="continuationSeparator" w:id="0">
    <w:p w:rsidR="007502FB" w:rsidRDefault="0075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F2" w:rsidRDefault="00077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61A" w:rsidRDefault="00D4761A" w:rsidP="00DD5715">
    <w:pPr>
      <w:pStyle w:val="Style3"/>
    </w:pPr>
    <w:r>
      <w:tab/>
    </w:r>
    <w:r w:rsidR="00DD571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F2" w:rsidRDefault="00077C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D4761A" w:rsidP="00D4761A">
    <w:pPr>
      <w:pStyle w:val="Style2"/>
    </w:pPr>
    <w:r>
      <w:t xml:space="preserve">                                       </w:t>
    </w:r>
    <w:r w:rsidR="008A6DF2">
      <w:t xml:space="preserve">Page </w:t>
    </w:r>
    <w:r w:rsidR="008A6DF2">
      <w:fldChar w:fldCharType="begin"/>
    </w:r>
    <w:r w:rsidR="008A6DF2">
      <w:instrText xml:space="preserve"> page </w:instrText>
    </w:r>
    <w:r w:rsidR="008A6DF2">
      <w:fldChar w:fldCharType="separate"/>
    </w:r>
    <w:r w:rsidR="0096446F">
      <w:rPr>
        <w:noProof/>
      </w:rPr>
      <w:t>10</w:t>
    </w:r>
    <w:r w:rsidR="008A6DF2">
      <w:fldChar w:fldCharType="end"/>
    </w:r>
    <w:r>
      <w:tab/>
    </w:r>
  </w:p>
  <w:p w:rsidR="004612C2" w:rsidRDefault="004612C2"/>
  <w:p w:rsidR="004612C2" w:rsidRDefault="004612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2FB" w:rsidRDefault="007502FB">
      <w:pPr>
        <w:spacing w:after="0" w:line="240" w:lineRule="auto"/>
      </w:pPr>
    </w:p>
  </w:footnote>
  <w:footnote w:type="continuationSeparator" w:id="0">
    <w:p w:rsidR="007502FB" w:rsidRDefault="007502FB">
      <w:pPr>
        <w:spacing w:after="0" w:line="240" w:lineRule="auto"/>
      </w:pPr>
    </w:p>
  </w:footnote>
  <w:footnote w:type="continuationNotice" w:id="1">
    <w:p w:rsidR="007502FB" w:rsidRDefault="007502FB">
      <w:pPr>
        <w:spacing w:before="0" w:after="0" w:line="240" w:lineRule="auto"/>
      </w:pPr>
    </w:p>
  </w:footnote>
  <w:footnote w:id="2">
    <w:p w:rsidR="00D977E4" w:rsidRPr="004B6346" w:rsidRDefault="00D977E4">
      <w:pPr>
        <w:pStyle w:val="FootnoteText"/>
        <w:rPr>
          <w:color w:val="000000" w:themeColor="text1"/>
        </w:rPr>
      </w:pPr>
      <w:r w:rsidRPr="004B6346">
        <w:rPr>
          <w:color w:val="000000" w:themeColor="text1"/>
        </w:rPr>
        <w:footnoteRef/>
      </w:r>
      <w:r w:rsidRPr="004B6346">
        <w:rPr>
          <w:color w:val="000000" w:themeColor="text1"/>
        </w:rPr>
        <w:t xml:space="preserve"> Students who exceed the maximum amount of units allowed will incur fees.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F2" w:rsidRDefault="00077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61A" w:rsidRDefault="00C178C3" w:rsidP="00D4761A">
    <w:pPr>
      <w:pStyle w:val="Header"/>
      <w:jc w:val="center"/>
    </w:pPr>
    <w:r>
      <w:rPr>
        <w:noProof/>
        <w:lang w:eastAsia="en-US"/>
      </w:rPr>
      <w:drawing>
        <wp:anchor distT="0" distB="0" distL="114300" distR="114300" simplePos="0" relativeHeight="251657728" behindDoc="0" locked="0" layoutInCell="1" allowOverlap="1">
          <wp:simplePos x="0" y="0"/>
          <wp:positionH relativeFrom="margin">
            <wp:align>center</wp:align>
          </wp:positionH>
          <wp:positionV relativeFrom="paragraph">
            <wp:posOffset>-1905</wp:posOffset>
          </wp:positionV>
          <wp:extent cx="1999615" cy="603250"/>
          <wp:effectExtent l="0" t="0" r="63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03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F2" w:rsidRDefault="00077C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91" w:rsidRDefault="002157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Pr="00C40555" w:rsidRDefault="00502667" w:rsidP="00C40555">
    <w:pPr>
      <w:pStyle w:val="Header"/>
    </w:pPr>
  </w:p>
  <w:p w:rsidR="004612C2" w:rsidRDefault="00B1347B">
    <w:r>
      <w:rPr>
        <w:noProof/>
        <w:lang w:eastAsia="en-US"/>
      </w:rPr>
      <w:drawing>
        <wp:anchor distT="0" distB="0" distL="114300" distR="114300" simplePos="0" relativeHeight="251656704" behindDoc="0" locked="0" layoutInCell="1" allowOverlap="1">
          <wp:simplePos x="0" y="0"/>
          <wp:positionH relativeFrom="margin">
            <wp:align>center</wp:align>
          </wp:positionH>
          <wp:positionV relativeFrom="paragraph">
            <wp:posOffset>22860</wp:posOffset>
          </wp:positionV>
          <wp:extent cx="1999615" cy="603250"/>
          <wp:effectExtent l="0" t="0" r="63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EEAB1E"/>
                      </a:clrFrom>
                      <a:clrTo>
                        <a:srgbClr val="EEAB1E">
                          <a:alpha val="0"/>
                        </a:srgbClr>
                      </a:clrTo>
                    </a:clrChange>
                    <a:extLst>
                      <a:ext uri="{28A0092B-C50C-407E-A947-70E740481C1C}">
                        <a14:useLocalDpi xmlns:a14="http://schemas.microsoft.com/office/drawing/2010/main" val="0"/>
                      </a:ext>
                    </a:extLst>
                  </a:blip>
                  <a:srcRect/>
                  <a:stretch>
                    <a:fillRect/>
                  </a:stretch>
                </pic:blipFill>
                <pic:spPr bwMode="auto">
                  <a:xfrm>
                    <a:off x="0" y="0"/>
                    <a:ext cx="1999615" cy="603250"/>
                  </a:xfrm>
                  <a:prstGeom prst="rect">
                    <a:avLst/>
                  </a:prstGeom>
                  <a:noFill/>
                </pic:spPr>
              </pic:pic>
            </a:graphicData>
          </a:graphic>
        </wp:anchor>
      </w:drawing>
    </w:r>
  </w:p>
  <w:p w:rsidR="004612C2" w:rsidRDefault="004612C2"/>
  <w:p w:rsidR="004612C2" w:rsidRDefault="004612C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91" w:rsidRDefault="00215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5" w15:restartNumberingAfterBreak="0">
    <w:nsid w:val="01DA3B0E"/>
    <w:multiLevelType w:val="hybridMultilevel"/>
    <w:tmpl w:val="9E1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2B6D07"/>
    <w:multiLevelType w:val="hybridMultilevel"/>
    <w:tmpl w:val="C2585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046D79"/>
    <w:multiLevelType w:val="hybridMultilevel"/>
    <w:tmpl w:val="3B1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F017E"/>
    <w:multiLevelType w:val="hybridMultilevel"/>
    <w:tmpl w:val="37728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222DF"/>
    <w:multiLevelType w:val="hybridMultilevel"/>
    <w:tmpl w:val="F4B8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B0642"/>
    <w:multiLevelType w:val="hybridMultilevel"/>
    <w:tmpl w:val="972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25EDE"/>
    <w:multiLevelType w:val="hybridMultilevel"/>
    <w:tmpl w:val="7DD4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001A4F"/>
    <w:multiLevelType w:val="hybridMultilevel"/>
    <w:tmpl w:val="1D1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4330D"/>
    <w:multiLevelType w:val="hybridMultilevel"/>
    <w:tmpl w:val="85EE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14A56"/>
    <w:multiLevelType w:val="hybridMultilevel"/>
    <w:tmpl w:val="7122AB2C"/>
    <w:lvl w:ilvl="0" w:tplc="ED30DE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56F72"/>
    <w:multiLevelType w:val="hybridMultilevel"/>
    <w:tmpl w:val="29B67A64"/>
    <w:lvl w:ilvl="0" w:tplc="2AF8ED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F3054"/>
    <w:multiLevelType w:val="hybridMultilevel"/>
    <w:tmpl w:val="89B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B43FE"/>
    <w:multiLevelType w:val="hybridMultilevel"/>
    <w:tmpl w:val="45542E18"/>
    <w:lvl w:ilvl="0" w:tplc="A534520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0" w15:restartNumberingAfterBreak="0">
    <w:nsid w:val="3B6D0C60"/>
    <w:multiLevelType w:val="hybridMultilevel"/>
    <w:tmpl w:val="ECF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0511D"/>
    <w:multiLevelType w:val="hybridMultilevel"/>
    <w:tmpl w:val="F41C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27C54"/>
    <w:multiLevelType w:val="hybridMultilevel"/>
    <w:tmpl w:val="1036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B760C"/>
    <w:multiLevelType w:val="hybridMultilevel"/>
    <w:tmpl w:val="17FA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E5FBC"/>
    <w:multiLevelType w:val="hybridMultilevel"/>
    <w:tmpl w:val="D54EB0F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5" w15:restartNumberingAfterBreak="0">
    <w:nsid w:val="3F5F711A"/>
    <w:multiLevelType w:val="hybridMultilevel"/>
    <w:tmpl w:val="AB66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42646"/>
    <w:multiLevelType w:val="hybridMultilevel"/>
    <w:tmpl w:val="2BD4D6BC"/>
    <w:lvl w:ilvl="0" w:tplc="75C81E90">
      <w:start w:val="1"/>
      <w:numFmt w:val="bullet"/>
      <w:lvlText w:val=""/>
      <w:lvlJc w:val="left"/>
      <w:pPr>
        <w:ind w:left="618" w:hanging="150"/>
      </w:pPr>
      <w:rPr>
        <w:rFonts w:ascii="Wingdings" w:eastAsia="Wingdings" w:hAnsi="Wingdings" w:hint="default"/>
        <w:w w:val="99"/>
        <w:sz w:val="22"/>
        <w:szCs w:val="22"/>
      </w:rPr>
    </w:lvl>
    <w:lvl w:ilvl="1" w:tplc="04382FE6">
      <w:start w:val="1"/>
      <w:numFmt w:val="bullet"/>
      <w:lvlText w:val="•"/>
      <w:lvlJc w:val="left"/>
      <w:pPr>
        <w:ind w:left="1558" w:hanging="150"/>
      </w:pPr>
      <w:rPr>
        <w:rFonts w:hint="default"/>
      </w:rPr>
    </w:lvl>
    <w:lvl w:ilvl="2" w:tplc="D2909A82">
      <w:start w:val="1"/>
      <w:numFmt w:val="bullet"/>
      <w:lvlText w:val="•"/>
      <w:lvlJc w:val="left"/>
      <w:pPr>
        <w:ind w:left="2498" w:hanging="150"/>
      </w:pPr>
      <w:rPr>
        <w:rFonts w:hint="default"/>
      </w:rPr>
    </w:lvl>
    <w:lvl w:ilvl="3" w:tplc="1C88EBFC">
      <w:start w:val="1"/>
      <w:numFmt w:val="bullet"/>
      <w:lvlText w:val="•"/>
      <w:lvlJc w:val="left"/>
      <w:pPr>
        <w:ind w:left="3438" w:hanging="150"/>
      </w:pPr>
      <w:rPr>
        <w:rFonts w:hint="default"/>
      </w:rPr>
    </w:lvl>
    <w:lvl w:ilvl="4" w:tplc="C10C7FEE">
      <w:start w:val="1"/>
      <w:numFmt w:val="bullet"/>
      <w:lvlText w:val="•"/>
      <w:lvlJc w:val="left"/>
      <w:pPr>
        <w:ind w:left="4379" w:hanging="150"/>
      </w:pPr>
      <w:rPr>
        <w:rFonts w:hint="default"/>
      </w:rPr>
    </w:lvl>
    <w:lvl w:ilvl="5" w:tplc="7426317E">
      <w:start w:val="1"/>
      <w:numFmt w:val="bullet"/>
      <w:lvlText w:val="•"/>
      <w:lvlJc w:val="left"/>
      <w:pPr>
        <w:ind w:left="5319" w:hanging="150"/>
      </w:pPr>
      <w:rPr>
        <w:rFonts w:hint="default"/>
      </w:rPr>
    </w:lvl>
    <w:lvl w:ilvl="6" w:tplc="3740019A">
      <w:start w:val="1"/>
      <w:numFmt w:val="bullet"/>
      <w:lvlText w:val="•"/>
      <w:lvlJc w:val="left"/>
      <w:pPr>
        <w:ind w:left="6259" w:hanging="150"/>
      </w:pPr>
      <w:rPr>
        <w:rFonts w:hint="default"/>
      </w:rPr>
    </w:lvl>
    <w:lvl w:ilvl="7" w:tplc="E4D2FF64">
      <w:start w:val="1"/>
      <w:numFmt w:val="bullet"/>
      <w:lvlText w:val="•"/>
      <w:lvlJc w:val="left"/>
      <w:pPr>
        <w:ind w:left="7199" w:hanging="150"/>
      </w:pPr>
      <w:rPr>
        <w:rFonts w:hint="default"/>
      </w:rPr>
    </w:lvl>
    <w:lvl w:ilvl="8" w:tplc="470AA186">
      <w:start w:val="1"/>
      <w:numFmt w:val="bullet"/>
      <w:lvlText w:val="•"/>
      <w:lvlJc w:val="left"/>
      <w:pPr>
        <w:ind w:left="8139" w:hanging="150"/>
      </w:pPr>
      <w:rPr>
        <w:rFonts w:hint="default"/>
      </w:rPr>
    </w:lvl>
  </w:abstractNum>
  <w:abstractNum w:abstractNumId="27" w15:restartNumberingAfterBreak="0">
    <w:nsid w:val="55572B1F"/>
    <w:multiLevelType w:val="hybridMultilevel"/>
    <w:tmpl w:val="FD72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F60A0"/>
    <w:multiLevelType w:val="hybridMultilevel"/>
    <w:tmpl w:val="4718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B3CF2"/>
    <w:multiLevelType w:val="hybridMultilevel"/>
    <w:tmpl w:val="5F84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7689B"/>
    <w:multiLevelType w:val="hybridMultilevel"/>
    <w:tmpl w:val="B8146890"/>
    <w:lvl w:ilvl="0" w:tplc="0409000F">
      <w:start w:val="1"/>
      <w:numFmt w:val="decimal"/>
      <w:lvlText w:val="%1."/>
      <w:lvlJc w:val="left"/>
      <w:pPr>
        <w:ind w:left="720" w:hanging="360"/>
      </w:pPr>
    </w:lvl>
    <w:lvl w:ilvl="1" w:tplc="CE564C68">
      <w:start w:val="1"/>
      <w:numFmt w:val="lowerLetter"/>
      <w:lvlText w:val="%2."/>
      <w:lvlJc w:val="left"/>
      <w:pPr>
        <w:ind w:left="1800" w:hanging="720"/>
      </w:pPr>
      <w:rPr>
        <w:rFonts w:hint="default"/>
      </w:rPr>
    </w:lvl>
    <w:lvl w:ilvl="2" w:tplc="ED36F89E">
      <w:numFmt w:val="bullet"/>
      <w:lvlText w:val="•"/>
      <w:lvlJc w:val="left"/>
      <w:pPr>
        <w:ind w:left="2700" w:hanging="720"/>
      </w:pPr>
      <w:rPr>
        <w:rFonts w:ascii="Cambria" w:eastAsiaTheme="minorHAnsi" w:hAnsi="Cambri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A7244"/>
    <w:multiLevelType w:val="hybridMultilevel"/>
    <w:tmpl w:val="F6B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91BDD"/>
    <w:multiLevelType w:val="hybridMultilevel"/>
    <w:tmpl w:val="88CEE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A23B73"/>
    <w:multiLevelType w:val="hybridMultilevel"/>
    <w:tmpl w:val="B02E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A6D7B"/>
    <w:multiLevelType w:val="hybridMultilevel"/>
    <w:tmpl w:val="AE3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30836"/>
    <w:multiLevelType w:val="hybridMultilevel"/>
    <w:tmpl w:val="6FE8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986114"/>
    <w:multiLevelType w:val="hybridMultilevel"/>
    <w:tmpl w:val="9EEC4B2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9"/>
  </w:num>
  <w:num w:numId="8">
    <w:abstractNumId w:val="17"/>
  </w:num>
  <w:num w:numId="9">
    <w:abstractNumId w:val="11"/>
  </w:num>
  <w:num w:numId="10">
    <w:abstractNumId w:val="13"/>
  </w:num>
  <w:num w:numId="11">
    <w:abstractNumId w:val="23"/>
  </w:num>
  <w:num w:numId="12">
    <w:abstractNumId w:val="21"/>
  </w:num>
  <w:num w:numId="13">
    <w:abstractNumId w:val="27"/>
  </w:num>
  <w:num w:numId="14">
    <w:abstractNumId w:val="22"/>
  </w:num>
  <w:num w:numId="15">
    <w:abstractNumId w:val="20"/>
  </w:num>
  <w:num w:numId="16">
    <w:abstractNumId w:val="8"/>
  </w:num>
  <w:num w:numId="17">
    <w:abstractNumId w:val="32"/>
  </w:num>
  <w:num w:numId="18">
    <w:abstractNumId w:val="30"/>
  </w:num>
  <w:num w:numId="19">
    <w:abstractNumId w:val="18"/>
  </w:num>
  <w:num w:numId="20">
    <w:abstractNumId w:val="16"/>
  </w:num>
  <w:num w:numId="21">
    <w:abstractNumId w:val="33"/>
  </w:num>
  <w:num w:numId="22">
    <w:abstractNumId w:val="7"/>
  </w:num>
  <w:num w:numId="23">
    <w:abstractNumId w:val="31"/>
  </w:num>
  <w:num w:numId="24">
    <w:abstractNumId w:val="28"/>
  </w:num>
  <w:num w:numId="25">
    <w:abstractNumId w:val="9"/>
  </w:num>
  <w:num w:numId="26">
    <w:abstractNumId w:val="5"/>
  </w:num>
  <w:num w:numId="27">
    <w:abstractNumId w:val="34"/>
  </w:num>
  <w:num w:numId="28">
    <w:abstractNumId w:val="29"/>
  </w:num>
  <w:num w:numId="29">
    <w:abstractNumId w:val="6"/>
  </w:num>
  <w:num w:numId="30">
    <w:abstractNumId w:val="15"/>
  </w:num>
  <w:num w:numId="31">
    <w:abstractNumId w:val="10"/>
  </w:num>
  <w:num w:numId="32">
    <w:abstractNumId w:val="25"/>
  </w:num>
  <w:num w:numId="33">
    <w:abstractNumId w:val="26"/>
  </w:num>
  <w:num w:numId="34">
    <w:abstractNumId w:val="24"/>
  </w:num>
  <w:num w:numId="35">
    <w:abstractNumId w:val="36"/>
  </w:num>
  <w:num w:numId="36">
    <w:abstractNumId w:val="35"/>
  </w:num>
  <w:num w:numId="3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characterSpacingControl w:val="doNotCompress"/>
  <w:hdrShapeDefaults>
    <o:shapedefaults v:ext="edit" spidmax="819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55"/>
    <w:rsid w:val="00026A34"/>
    <w:rsid w:val="00033ABA"/>
    <w:rsid w:val="000617C8"/>
    <w:rsid w:val="00077CF2"/>
    <w:rsid w:val="0008223F"/>
    <w:rsid w:val="0009201E"/>
    <w:rsid w:val="000A2783"/>
    <w:rsid w:val="00150281"/>
    <w:rsid w:val="00154FB3"/>
    <w:rsid w:val="0016777A"/>
    <w:rsid w:val="001745F5"/>
    <w:rsid w:val="001D2896"/>
    <w:rsid w:val="00212471"/>
    <w:rsid w:val="00212F97"/>
    <w:rsid w:val="00215791"/>
    <w:rsid w:val="00222CCC"/>
    <w:rsid w:val="002461BB"/>
    <w:rsid w:val="00265F33"/>
    <w:rsid w:val="00271632"/>
    <w:rsid w:val="002C560E"/>
    <w:rsid w:val="00310290"/>
    <w:rsid w:val="00374093"/>
    <w:rsid w:val="00381BEF"/>
    <w:rsid w:val="003C1BFD"/>
    <w:rsid w:val="003D62AC"/>
    <w:rsid w:val="003E7AC2"/>
    <w:rsid w:val="003F7BBB"/>
    <w:rsid w:val="004612C2"/>
    <w:rsid w:val="00494595"/>
    <w:rsid w:val="004B6346"/>
    <w:rsid w:val="004E039D"/>
    <w:rsid w:val="00502667"/>
    <w:rsid w:val="005147BB"/>
    <w:rsid w:val="005175F5"/>
    <w:rsid w:val="00537F26"/>
    <w:rsid w:val="00553037"/>
    <w:rsid w:val="005941A7"/>
    <w:rsid w:val="006A31B8"/>
    <w:rsid w:val="006E386C"/>
    <w:rsid w:val="007031FC"/>
    <w:rsid w:val="007502FB"/>
    <w:rsid w:val="00785D7A"/>
    <w:rsid w:val="007B7CB4"/>
    <w:rsid w:val="008055A6"/>
    <w:rsid w:val="00814ADA"/>
    <w:rsid w:val="008215C0"/>
    <w:rsid w:val="00863F81"/>
    <w:rsid w:val="00881986"/>
    <w:rsid w:val="008A6DF2"/>
    <w:rsid w:val="008D228A"/>
    <w:rsid w:val="008D2752"/>
    <w:rsid w:val="008D48AB"/>
    <w:rsid w:val="00944DD6"/>
    <w:rsid w:val="0096446F"/>
    <w:rsid w:val="0097512E"/>
    <w:rsid w:val="009B4A9A"/>
    <w:rsid w:val="00A074E4"/>
    <w:rsid w:val="00A44BB9"/>
    <w:rsid w:val="00A553C1"/>
    <w:rsid w:val="00A82720"/>
    <w:rsid w:val="00A93683"/>
    <w:rsid w:val="00AC6667"/>
    <w:rsid w:val="00AE7540"/>
    <w:rsid w:val="00AF2589"/>
    <w:rsid w:val="00AF6BE5"/>
    <w:rsid w:val="00B1347B"/>
    <w:rsid w:val="00B249D4"/>
    <w:rsid w:val="00B62912"/>
    <w:rsid w:val="00B71C45"/>
    <w:rsid w:val="00B7565D"/>
    <w:rsid w:val="00B871DE"/>
    <w:rsid w:val="00B93877"/>
    <w:rsid w:val="00BC7FD7"/>
    <w:rsid w:val="00BF1491"/>
    <w:rsid w:val="00BF733A"/>
    <w:rsid w:val="00C178C3"/>
    <w:rsid w:val="00C35D98"/>
    <w:rsid w:val="00C40555"/>
    <w:rsid w:val="00C5148B"/>
    <w:rsid w:val="00C87F09"/>
    <w:rsid w:val="00CC6247"/>
    <w:rsid w:val="00D4761A"/>
    <w:rsid w:val="00D8548F"/>
    <w:rsid w:val="00D977E4"/>
    <w:rsid w:val="00DB7F5C"/>
    <w:rsid w:val="00DD5715"/>
    <w:rsid w:val="00DE652A"/>
    <w:rsid w:val="00DE6B26"/>
    <w:rsid w:val="00E105EC"/>
    <w:rsid w:val="00E40562"/>
    <w:rsid w:val="00E53D61"/>
    <w:rsid w:val="00E63665"/>
    <w:rsid w:val="00E81380"/>
    <w:rsid w:val="00E96509"/>
    <w:rsid w:val="00EA2530"/>
    <w:rsid w:val="00EB34E1"/>
    <w:rsid w:val="00EE6596"/>
    <w:rsid w:val="00F171E7"/>
    <w:rsid w:val="00F4251E"/>
    <w:rsid w:val="00F54465"/>
    <w:rsid w:val="00F622E6"/>
    <w:rsid w:val="00F67DDE"/>
    <w:rsid w:val="00F714C0"/>
    <w:rsid w:val="00F77808"/>
    <w:rsid w:val="00FD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5:docId w15:val="{45223533-9818-4095-BC12-06EFD280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7E97AD" w:themeColor="accent1"/>
      <w:sz w:val="28"/>
    </w:rPr>
  </w:style>
  <w:style w:type="character" w:customStyle="1" w:styleId="QuoteChar">
    <w:name w:val="Quote Char"/>
    <w:basedOn w:val="DefaultParagraphFont"/>
    <w:link w:val="Quote"/>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7"/>
      </w:numPr>
      <w:contextualSpacing/>
    </w:pPr>
  </w:style>
  <w:style w:type="paragraph" w:styleId="ListNumber2">
    <w:name w:val="List Number 2"/>
    <w:basedOn w:val="Normal"/>
    <w:uiPriority w:val="1"/>
    <w:unhideWhenUsed/>
    <w:qFormat/>
    <w:pPr>
      <w:numPr>
        <w:ilvl w:val="1"/>
        <w:numId w:val="7"/>
      </w:numPr>
      <w:contextualSpacing/>
    </w:pPr>
  </w:style>
  <w:style w:type="paragraph" w:styleId="ListNumber3">
    <w:name w:val="List Number 3"/>
    <w:basedOn w:val="Normal"/>
    <w:uiPriority w:val="18"/>
    <w:unhideWhenUsed/>
    <w:qFormat/>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1"/>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1"/>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rsid w:val="00F171E7"/>
    <w:pPr>
      <w:tabs>
        <w:tab w:val="right" w:leader="underscore" w:pos="9090"/>
      </w:tabs>
      <w:spacing w:after="100"/>
      <w:jc w:val="center"/>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6"/>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paragraph" w:customStyle="1" w:styleId="Style1">
    <w:name w:val="Style1"/>
    <w:basedOn w:val="Footer"/>
    <w:link w:val="Style1Char"/>
    <w:qFormat/>
    <w:rsid w:val="00D4761A"/>
    <w:pPr>
      <w:pBdr>
        <w:top w:val="single" w:sz="8" w:space="0" w:color="000000" w:themeColor="text1"/>
      </w:pBdr>
      <w:tabs>
        <w:tab w:val="center" w:pos="4608"/>
      </w:tabs>
    </w:pPr>
  </w:style>
  <w:style w:type="paragraph" w:customStyle="1" w:styleId="Style2">
    <w:name w:val="Style2"/>
    <w:basedOn w:val="Style1"/>
    <w:link w:val="Style2Char"/>
    <w:qFormat/>
    <w:rsid w:val="00D4761A"/>
    <w:pPr>
      <w:tabs>
        <w:tab w:val="clear" w:pos="4608"/>
        <w:tab w:val="left" w:pos="2490"/>
      </w:tabs>
      <w:jc w:val="right"/>
    </w:pPr>
  </w:style>
  <w:style w:type="character" w:customStyle="1" w:styleId="Style1Char">
    <w:name w:val="Style1 Char"/>
    <w:basedOn w:val="FooterChar"/>
    <w:link w:val="Style1"/>
    <w:rsid w:val="00D4761A"/>
    <w:rPr>
      <w:kern w:val="20"/>
    </w:rPr>
  </w:style>
  <w:style w:type="paragraph" w:customStyle="1" w:styleId="Style3">
    <w:name w:val="Style3"/>
    <w:basedOn w:val="Footer"/>
    <w:link w:val="Style3Char"/>
    <w:qFormat/>
    <w:rsid w:val="00DD5715"/>
    <w:pPr>
      <w:pBdr>
        <w:top w:val="single" w:sz="8" w:space="6" w:color="000000" w:themeColor="text1"/>
      </w:pBdr>
      <w:tabs>
        <w:tab w:val="left" w:pos="1155"/>
        <w:tab w:val="left" w:pos="2445"/>
      </w:tabs>
    </w:pPr>
  </w:style>
  <w:style w:type="character" w:customStyle="1" w:styleId="Style2Char">
    <w:name w:val="Style2 Char"/>
    <w:basedOn w:val="Style1Char"/>
    <w:link w:val="Style2"/>
    <w:rsid w:val="00D4761A"/>
    <w:rPr>
      <w:kern w:val="20"/>
    </w:rPr>
  </w:style>
  <w:style w:type="character" w:customStyle="1" w:styleId="Style3Char">
    <w:name w:val="Style3 Char"/>
    <w:basedOn w:val="FooterChar"/>
    <w:link w:val="Style3"/>
    <w:rsid w:val="00DD5715"/>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5" Type="http://schemas.openxmlformats.org/officeDocument/2006/relationships/hyperlink" Target="http://www.taftcollege.edu/admissions/register/class-schedul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richards@taftcollege.ed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2.docx"/><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ben\AppData\Roaming\Microsoft\Templates\Annual%20report%20with%20cover%20photo%20(Timeless%20design).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45B7CD31-FFE5-48D0-9B4A-E8A03725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Template>
  <TotalTime>0</TotalTime>
  <Pages>12</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Sudent Handbook 17-18</vt:lpstr>
    </vt:vector>
  </TitlesOfParts>
  <Company/>
  <LinksUpToDate>false</LinksUpToDate>
  <CharactersWithSpaces>19970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Sudent Handbook 17-18</dc:title>
  <dc:creator>Aldrin Luben</dc:creator>
  <cp:keywords/>
  <cp:lastModifiedBy>Anthony Cordova</cp:lastModifiedBy>
  <cp:revision>2</cp:revision>
  <cp:lastPrinted>2017-04-07T23:18:00Z</cp:lastPrinted>
  <dcterms:created xsi:type="dcterms:W3CDTF">2017-09-27T00:17:00Z</dcterms:created>
  <dcterms:modified xsi:type="dcterms:W3CDTF">2017-09-27T00:17:00Z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